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65" w:rsidRPr="00557965" w:rsidRDefault="00557965" w:rsidP="00557965">
      <w:pPr>
        <w:spacing w:after="0" w:line="240" w:lineRule="auto"/>
        <w:jc w:val="center"/>
        <w:rPr>
          <w:b/>
          <w:bCs/>
          <w:sz w:val="52"/>
          <w:szCs w:val="52"/>
        </w:rPr>
      </w:pPr>
      <w:r w:rsidRPr="00557965">
        <w:rPr>
          <w:b/>
          <w:bCs/>
          <w:sz w:val="52"/>
          <w:szCs w:val="52"/>
        </w:rPr>
        <w:t>MINUTES</w:t>
      </w:r>
    </w:p>
    <w:p w:rsidR="00557965" w:rsidRDefault="00557965" w:rsidP="00557965">
      <w:pPr>
        <w:spacing w:after="0" w:line="240" w:lineRule="auto"/>
        <w:jc w:val="center"/>
      </w:pPr>
      <w:r>
        <w:rPr>
          <w:b/>
          <w:bCs/>
        </w:rPr>
        <w:t>KPBSD HEALTH COMMITTEE</w:t>
      </w:r>
    </w:p>
    <w:p w:rsidR="00557965" w:rsidRDefault="00557965" w:rsidP="00557965">
      <w:pPr>
        <w:spacing w:after="0" w:line="240" w:lineRule="auto"/>
        <w:jc w:val="center"/>
      </w:pPr>
      <w:r>
        <w:rPr>
          <w:b/>
          <w:bCs/>
        </w:rPr>
        <w:t>January 20, 2011</w:t>
      </w:r>
    </w:p>
    <w:p w:rsidR="00557965" w:rsidRDefault="00557965" w:rsidP="00557965">
      <w:pPr>
        <w:spacing w:after="0" w:line="240" w:lineRule="auto"/>
      </w:pPr>
      <w:r>
        <w:t>Call to Order. Time: 2:44 PM by Mike Druce</w:t>
      </w:r>
    </w:p>
    <w:p w:rsidR="00557965" w:rsidRDefault="00557965" w:rsidP="00557965">
      <w:pPr>
        <w:spacing w:after="0" w:line="240" w:lineRule="auto"/>
      </w:pPr>
      <w:r>
        <w:t>Location:  Borough building Room C</w:t>
      </w:r>
    </w:p>
    <w:p w:rsidR="00557965" w:rsidRDefault="00557965" w:rsidP="00557965">
      <w:pPr>
        <w:spacing w:after="0" w:line="240" w:lineRule="auto"/>
      </w:pPr>
      <w:r>
        <w:t> </w:t>
      </w:r>
    </w:p>
    <w:tbl>
      <w:tblPr>
        <w:tblW w:w="0" w:type="auto"/>
        <w:tblCellMar>
          <w:left w:w="0" w:type="dxa"/>
          <w:right w:w="0" w:type="dxa"/>
        </w:tblCellMar>
        <w:tblLook w:val="04A0"/>
      </w:tblPr>
      <w:tblGrid>
        <w:gridCol w:w="9576"/>
      </w:tblGrid>
      <w:tr w:rsidR="00557965" w:rsidTr="00557965">
        <w:tc>
          <w:tcPr>
            <w:tcW w:w="9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57965" w:rsidRDefault="00557965">
            <w:pPr>
              <w:spacing w:after="0" w:line="240" w:lineRule="auto"/>
            </w:pPr>
            <w:r>
              <w:rPr>
                <w:sz w:val="20"/>
                <w:szCs w:val="20"/>
              </w:rPr>
              <w:t>ARTICLE VIII: VOTING</w:t>
            </w:r>
          </w:p>
          <w:p w:rsidR="00557965" w:rsidRDefault="00557965">
            <w:pPr>
              <w:spacing w:after="0" w:line="240" w:lineRule="auto"/>
            </w:pPr>
            <w:r>
              <w:rPr>
                <w:sz w:val="20"/>
                <w:szCs w:val="20"/>
              </w:rPr>
              <w:t>Section I – All decisions of the HCPC must be made by a quorum of members.</w:t>
            </w:r>
          </w:p>
          <w:p w:rsidR="00557965" w:rsidRDefault="00557965">
            <w:pPr>
              <w:numPr>
                <w:ilvl w:val="0"/>
                <w:numId w:val="1"/>
              </w:numPr>
              <w:spacing w:after="0" w:line="240" w:lineRule="auto"/>
              <w:rPr>
                <w:rFonts w:eastAsia="Times New Roman"/>
              </w:rPr>
            </w:pPr>
            <w:r>
              <w:rPr>
                <w:rFonts w:eastAsia="Times New Roman"/>
                <w:sz w:val="20"/>
                <w:szCs w:val="20"/>
              </w:rPr>
              <w:t>A quorum consists of at least 6 voting members being physically or electronically present at the meeting.</w:t>
            </w:r>
            <w:r>
              <w:rPr>
                <w:rFonts w:eastAsia="Times New Roman"/>
              </w:rPr>
              <w:t xml:space="preserve"> </w:t>
            </w:r>
          </w:p>
        </w:tc>
      </w:tr>
    </w:tbl>
    <w:p w:rsidR="00557965" w:rsidRDefault="00557965" w:rsidP="00557965">
      <w:pPr>
        <w:spacing w:after="0" w:line="240" w:lineRule="auto"/>
      </w:pPr>
      <w:r>
        <w:t> </w:t>
      </w:r>
    </w:p>
    <w:p w:rsidR="00557965" w:rsidRDefault="00557965" w:rsidP="00557965">
      <w:pPr>
        <w:spacing w:after="0" w:line="240" w:lineRule="auto"/>
      </w:pPr>
      <w:r>
        <w:rPr>
          <w:i/>
          <w:iCs/>
          <w:u w:val="single"/>
        </w:rPr>
        <w:t>Voting members present</w:t>
      </w:r>
    </w:p>
    <w:p w:rsidR="00557965" w:rsidRDefault="00557965" w:rsidP="00557965">
      <w:pPr>
        <w:spacing w:after="0" w:line="240" w:lineRule="auto"/>
      </w:pPr>
      <w:r>
        <w:rPr>
          <w:u w:val="single"/>
        </w:rPr>
        <w:t>__</w:t>
      </w:r>
      <w:proofErr w:type="spellStart"/>
      <w:r>
        <w:rPr>
          <w:u w:val="single"/>
        </w:rPr>
        <w:t>X__</w:t>
      </w:r>
      <w:r>
        <w:t>Nancy</w:t>
      </w:r>
      <w:proofErr w:type="spellEnd"/>
      <w:r>
        <w:t xml:space="preserve"> Courtright</w:t>
      </w:r>
    </w:p>
    <w:p w:rsidR="00557965" w:rsidRDefault="00557965" w:rsidP="00557965">
      <w:pPr>
        <w:spacing w:after="0" w:line="240" w:lineRule="auto"/>
      </w:pPr>
      <w:r>
        <w:rPr>
          <w:u w:val="single"/>
        </w:rPr>
        <w:t>__</w:t>
      </w:r>
      <w:proofErr w:type="spellStart"/>
      <w:r>
        <w:rPr>
          <w:u w:val="single"/>
        </w:rPr>
        <w:t>X__</w:t>
      </w:r>
      <w:r>
        <w:t>Mike</w:t>
      </w:r>
      <w:proofErr w:type="spellEnd"/>
      <w:r>
        <w:t xml:space="preserve"> Druce</w:t>
      </w:r>
    </w:p>
    <w:p w:rsidR="00557965" w:rsidRDefault="00557965" w:rsidP="00557965">
      <w:pPr>
        <w:spacing w:after="0" w:line="240" w:lineRule="auto"/>
      </w:pPr>
      <w:r>
        <w:rPr>
          <w:u w:val="single"/>
        </w:rPr>
        <w:t>__</w:t>
      </w:r>
      <w:proofErr w:type="spellStart"/>
      <w:r>
        <w:rPr>
          <w:u w:val="single"/>
        </w:rPr>
        <w:t>X__</w:t>
      </w:r>
      <w:r>
        <w:t>Carl</w:t>
      </w:r>
      <w:proofErr w:type="spellEnd"/>
      <w:r>
        <w:t xml:space="preserve"> Locke</w:t>
      </w:r>
    </w:p>
    <w:p w:rsidR="00557965" w:rsidRDefault="00557965" w:rsidP="00557965">
      <w:pPr>
        <w:spacing w:after="0" w:line="240" w:lineRule="auto"/>
      </w:pPr>
      <w:r>
        <w:rPr>
          <w:u w:val="single"/>
        </w:rPr>
        <w:t>_____</w:t>
      </w:r>
      <w:r>
        <w:t>Bruce Rife (available, if needed, by phone)</w:t>
      </w:r>
    </w:p>
    <w:p w:rsidR="00557965" w:rsidRDefault="00557965" w:rsidP="00557965">
      <w:pPr>
        <w:spacing w:after="0" w:line="240" w:lineRule="auto"/>
      </w:pPr>
      <w:r>
        <w:rPr>
          <w:u w:val="single"/>
        </w:rPr>
        <w:t>__</w:t>
      </w:r>
      <w:proofErr w:type="spellStart"/>
      <w:r>
        <w:rPr>
          <w:u w:val="single"/>
        </w:rPr>
        <w:t>X__</w:t>
      </w:r>
      <w:r>
        <w:t>Patty</w:t>
      </w:r>
      <w:proofErr w:type="spellEnd"/>
      <w:r>
        <w:t xml:space="preserve"> Sirois</w:t>
      </w:r>
    </w:p>
    <w:p w:rsidR="00557965" w:rsidRDefault="00557965" w:rsidP="00557965">
      <w:pPr>
        <w:spacing w:after="0" w:line="240" w:lineRule="auto"/>
      </w:pPr>
      <w:r>
        <w:rPr>
          <w:u w:val="single"/>
        </w:rPr>
        <w:t>__</w:t>
      </w:r>
      <w:proofErr w:type="spellStart"/>
      <w:r>
        <w:rPr>
          <w:u w:val="single"/>
        </w:rPr>
        <w:t>X__</w:t>
      </w:r>
      <w:r>
        <w:t>Paul</w:t>
      </w:r>
      <w:proofErr w:type="spellEnd"/>
      <w:r>
        <w:t xml:space="preserve"> Sorenson</w:t>
      </w:r>
    </w:p>
    <w:p w:rsidR="00557965" w:rsidRDefault="00557965" w:rsidP="00557965">
      <w:pPr>
        <w:spacing w:after="0" w:line="240" w:lineRule="auto"/>
      </w:pPr>
      <w:r>
        <w:rPr>
          <w:u w:val="single"/>
        </w:rPr>
        <w:t>__</w:t>
      </w:r>
      <w:proofErr w:type="spellStart"/>
      <w:r>
        <w:rPr>
          <w:u w:val="single"/>
        </w:rPr>
        <w:t>X__</w:t>
      </w:r>
      <w:r>
        <w:t>Betty</w:t>
      </w:r>
      <w:proofErr w:type="spellEnd"/>
      <w:r>
        <w:t xml:space="preserve"> Miller</w:t>
      </w:r>
    </w:p>
    <w:p w:rsidR="00557965" w:rsidRDefault="00557965" w:rsidP="00557965">
      <w:pPr>
        <w:spacing w:after="0" w:line="240" w:lineRule="auto"/>
      </w:pPr>
      <w:r>
        <w:rPr>
          <w:u w:val="single"/>
        </w:rPr>
        <w:t>__</w:t>
      </w:r>
      <w:proofErr w:type="spellStart"/>
      <w:r>
        <w:rPr>
          <w:u w:val="single"/>
        </w:rPr>
        <w:t>X__</w:t>
      </w:r>
      <w:r>
        <w:t>Terri</w:t>
      </w:r>
      <w:proofErr w:type="spellEnd"/>
      <w:r>
        <w:t xml:space="preserve"> Zopf-Schoessler</w:t>
      </w:r>
    </w:p>
    <w:p w:rsidR="00557965" w:rsidRDefault="00557965" w:rsidP="00557965">
      <w:pPr>
        <w:spacing w:after="0" w:line="240" w:lineRule="auto"/>
      </w:pPr>
      <w:r>
        <w:t> </w:t>
      </w:r>
    </w:p>
    <w:p w:rsidR="00557965" w:rsidRDefault="00557965" w:rsidP="00557965">
      <w:pPr>
        <w:spacing w:after="0" w:line="240" w:lineRule="auto"/>
      </w:pPr>
      <w:r>
        <w:rPr>
          <w:i/>
          <w:iCs/>
        </w:rPr>
        <w:t xml:space="preserve">Quorum present </w:t>
      </w:r>
      <w:r>
        <w:rPr>
          <w:u w:val="single"/>
        </w:rPr>
        <w:t xml:space="preserve">__X__ </w:t>
      </w:r>
      <w:r>
        <w:rPr>
          <w:i/>
          <w:iCs/>
        </w:rPr>
        <w:t>Quorum not present_____</w:t>
      </w:r>
    </w:p>
    <w:p w:rsidR="00557965" w:rsidRDefault="00557965" w:rsidP="00557965">
      <w:pPr>
        <w:spacing w:after="0" w:line="240" w:lineRule="auto"/>
      </w:pPr>
      <w:r>
        <w:t> </w:t>
      </w:r>
    </w:p>
    <w:p w:rsidR="00557965" w:rsidRDefault="00557965" w:rsidP="00557965">
      <w:pPr>
        <w:spacing w:after="0" w:line="240" w:lineRule="auto"/>
      </w:pPr>
      <w:r>
        <w:rPr>
          <w:i/>
          <w:iCs/>
          <w:u w:val="single"/>
        </w:rPr>
        <w:t>Administration and consultation</w:t>
      </w:r>
    </w:p>
    <w:p w:rsidR="00557965" w:rsidRDefault="00557965" w:rsidP="00557965">
      <w:pPr>
        <w:spacing w:after="0" w:line="240" w:lineRule="auto"/>
      </w:pPr>
      <w:r>
        <w:rPr>
          <w:u w:val="single"/>
        </w:rPr>
        <w:t>__</w:t>
      </w:r>
      <w:proofErr w:type="spellStart"/>
      <w:r>
        <w:rPr>
          <w:u w:val="single"/>
        </w:rPr>
        <w:t>X__</w:t>
      </w:r>
      <w:r>
        <w:t>Tim</w:t>
      </w:r>
      <w:proofErr w:type="spellEnd"/>
      <w:r>
        <w:t xml:space="preserve"> Peterson—Plan Administrator</w:t>
      </w:r>
    </w:p>
    <w:p w:rsidR="00557965" w:rsidRDefault="00557965" w:rsidP="00557965">
      <w:pPr>
        <w:spacing w:after="0" w:line="240" w:lineRule="auto"/>
      </w:pPr>
      <w:r>
        <w:rPr>
          <w:u w:val="single"/>
        </w:rPr>
        <w:t>__</w:t>
      </w:r>
      <w:proofErr w:type="spellStart"/>
      <w:r>
        <w:rPr>
          <w:u w:val="single"/>
        </w:rPr>
        <w:t>X__</w:t>
      </w:r>
      <w:r>
        <w:t>Stacey</w:t>
      </w:r>
      <w:proofErr w:type="spellEnd"/>
      <w:r>
        <w:t xml:space="preserve"> Gorder—Employee Benefits Manager</w:t>
      </w:r>
    </w:p>
    <w:p w:rsidR="00557965" w:rsidRDefault="00557965" w:rsidP="00557965">
      <w:pPr>
        <w:spacing w:after="0" w:line="240" w:lineRule="auto"/>
      </w:pPr>
      <w:r>
        <w:t>__</w:t>
      </w:r>
      <w:proofErr w:type="spellStart"/>
      <w:r>
        <w:t>X__Colleen</w:t>
      </w:r>
      <w:proofErr w:type="spellEnd"/>
      <w:r>
        <w:t xml:space="preserve"> </w:t>
      </w:r>
      <w:proofErr w:type="spellStart"/>
      <w:r>
        <w:t>Savoie</w:t>
      </w:r>
      <w:proofErr w:type="spellEnd"/>
      <w:r>
        <w:t>—Benefits Account Executive, Parker-Smith-</w:t>
      </w:r>
      <w:proofErr w:type="spellStart"/>
      <w:r>
        <w:t>Feek</w:t>
      </w:r>
      <w:proofErr w:type="spellEnd"/>
    </w:p>
    <w:p w:rsidR="00557965" w:rsidRDefault="00557965" w:rsidP="00557965">
      <w:pPr>
        <w:spacing w:after="0" w:line="240" w:lineRule="auto"/>
      </w:pPr>
      <w:r>
        <w:rPr>
          <w:u w:val="single"/>
        </w:rPr>
        <w:t>__</w:t>
      </w:r>
      <w:proofErr w:type="spellStart"/>
      <w:r>
        <w:rPr>
          <w:u w:val="single"/>
        </w:rPr>
        <w:t>X__</w:t>
      </w:r>
      <w:r>
        <w:t>Laurie</w:t>
      </w:r>
      <w:proofErr w:type="spellEnd"/>
      <w:r>
        <w:t xml:space="preserve"> Olson—KPBSD Finance Director</w:t>
      </w:r>
    </w:p>
    <w:p w:rsidR="00557965" w:rsidRDefault="00557965" w:rsidP="00557965">
      <w:pPr>
        <w:spacing w:after="0" w:line="240" w:lineRule="auto"/>
      </w:pPr>
      <w:r>
        <w:rPr>
          <w:u w:val="single"/>
        </w:rPr>
        <w:t>__</w:t>
      </w:r>
      <w:proofErr w:type="spellStart"/>
      <w:r>
        <w:rPr>
          <w:u w:val="single"/>
        </w:rPr>
        <w:t>X__</w:t>
      </w:r>
      <w:r>
        <w:t>David</w:t>
      </w:r>
      <w:proofErr w:type="spellEnd"/>
      <w:r>
        <w:t xml:space="preserve"> Jones—Assistant Superintendent</w:t>
      </w:r>
    </w:p>
    <w:p w:rsidR="00557965" w:rsidRDefault="00557965" w:rsidP="00557965">
      <w:pPr>
        <w:spacing w:after="0" w:line="240" w:lineRule="auto"/>
      </w:pPr>
    </w:p>
    <w:p w:rsidR="00557965" w:rsidRDefault="00557965" w:rsidP="00557965">
      <w:pPr>
        <w:spacing w:after="0" w:line="240" w:lineRule="auto"/>
      </w:pPr>
      <w:r>
        <w:rPr>
          <w:i/>
          <w:iCs/>
          <w:u w:val="single"/>
        </w:rPr>
        <w:t>Guests</w:t>
      </w:r>
    </w:p>
    <w:p w:rsidR="00557965" w:rsidRDefault="00557965" w:rsidP="00557965">
      <w:pPr>
        <w:spacing w:after="0" w:line="240" w:lineRule="auto"/>
      </w:pPr>
      <w:r>
        <w:rPr>
          <w:u w:val="single"/>
        </w:rPr>
        <w:t>_____</w:t>
      </w:r>
    </w:p>
    <w:p w:rsidR="00557965" w:rsidRDefault="00557965" w:rsidP="00557965">
      <w:pPr>
        <w:spacing w:after="0" w:line="240" w:lineRule="auto"/>
      </w:pPr>
      <w:r>
        <w:t> </w:t>
      </w:r>
    </w:p>
    <w:p w:rsidR="00557965" w:rsidRDefault="00557965" w:rsidP="00557965">
      <w:pPr>
        <w:numPr>
          <w:ilvl w:val="0"/>
          <w:numId w:val="2"/>
        </w:numPr>
        <w:spacing w:after="0" w:line="240" w:lineRule="auto"/>
        <w:rPr>
          <w:rFonts w:eastAsia="Times New Roman"/>
        </w:rPr>
      </w:pPr>
      <w:r>
        <w:rPr>
          <w:rFonts w:eastAsia="Times New Roman"/>
          <w:b/>
          <w:bCs/>
        </w:rPr>
        <w:t>Agenda.</w:t>
      </w:r>
      <w:r>
        <w:rPr>
          <w:rFonts w:eastAsia="Times New Roman"/>
        </w:rPr>
        <w:t xml:space="preserve"> </w:t>
      </w:r>
    </w:p>
    <w:p w:rsidR="00557965" w:rsidRDefault="00557965" w:rsidP="00557965">
      <w:pPr>
        <w:spacing w:after="0" w:line="240" w:lineRule="auto"/>
      </w:pPr>
      <w:proofErr w:type="gramStart"/>
      <w:r>
        <w:rPr>
          <w:u w:val="single"/>
        </w:rPr>
        <w:t>__</w:t>
      </w:r>
      <w:proofErr w:type="spellStart"/>
      <w:r>
        <w:rPr>
          <w:u w:val="single"/>
        </w:rPr>
        <w:t>X__</w:t>
      </w:r>
      <w:r>
        <w:t>Approved</w:t>
      </w:r>
      <w:proofErr w:type="spellEnd"/>
      <w:r>
        <w:t>.</w:t>
      </w:r>
      <w:proofErr w:type="gramEnd"/>
      <w:r>
        <w:t xml:space="preserve"> </w:t>
      </w:r>
      <w:proofErr w:type="gramStart"/>
      <w:r>
        <w:t>Moved—Terri.</w:t>
      </w:r>
      <w:proofErr w:type="gramEnd"/>
      <w:r>
        <w:t xml:space="preserve"> </w:t>
      </w:r>
      <w:proofErr w:type="gramStart"/>
      <w:r>
        <w:t>Seconded—Nancy.</w:t>
      </w:r>
      <w:proofErr w:type="gramEnd"/>
      <w:r>
        <w:t xml:space="preserve"> </w:t>
      </w:r>
      <w:proofErr w:type="gramStart"/>
      <w:r>
        <w:t>Unanimous.</w:t>
      </w:r>
      <w:proofErr w:type="gramEnd"/>
    </w:p>
    <w:p w:rsidR="00557965" w:rsidRDefault="00557965" w:rsidP="00557965">
      <w:pPr>
        <w:spacing w:after="0" w:line="240" w:lineRule="auto"/>
      </w:pPr>
      <w:r>
        <w:t>_____Approved with additions</w:t>
      </w:r>
    </w:p>
    <w:p w:rsidR="00557965" w:rsidRDefault="00557965" w:rsidP="00557965">
      <w:pPr>
        <w:spacing w:after="0" w:line="240" w:lineRule="auto"/>
      </w:pPr>
      <w:r>
        <w:t>_____Not approved</w:t>
      </w:r>
    </w:p>
    <w:p w:rsidR="00557965" w:rsidRDefault="00557965" w:rsidP="00557965">
      <w:pPr>
        <w:spacing w:after="0" w:line="240" w:lineRule="auto"/>
      </w:pPr>
      <w:r>
        <w:t> </w:t>
      </w:r>
    </w:p>
    <w:p w:rsidR="00557965" w:rsidRDefault="00557965" w:rsidP="00557965">
      <w:pPr>
        <w:numPr>
          <w:ilvl w:val="0"/>
          <w:numId w:val="3"/>
        </w:numPr>
        <w:spacing w:after="0" w:line="240" w:lineRule="auto"/>
        <w:rPr>
          <w:rFonts w:eastAsia="Times New Roman"/>
        </w:rPr>
      </w:pPr>
      <w:r>
        <w:rPr>
          <w:rFonts w:eastAsia="Times New Roman"/>
          <w:b/>
          <w:bCs/>
        </w:rPr>
        <w:t>Minutes. October 21, 2010</w:t>
      </w:r>
      <w:r>
        <w:rPr>
          <w:rFonts w:eastAsia="Times New Roman"/>
        </w:rPr>
        <w:t xml:space="preserve"> </w:t>
      </w:r>
    </w:p>
    <w:p w:rsidR="00557965" w:rsidRDefault="00557965" w:rsidP="00557965">
      <w:pPr>
        <w:spacing w:after="0" w:line="240" w:lineRule="auto"/>
      </w:pPr>
      <w:proofErr w:type="gramStart"/>
      <w:r>
        <w:rPr>
          <w:u w:val="single"/>
        </w:rPr>
        <w:t>__</w:t>
      </w:r>
      <w:proofErr w:type="spellStart"/>
      <w:r>
        <w:rPr>
          <w:u w:val="single"/>
        </w:rPr>
        <w:t>X__</w:t>
      </w:r>
      <w:r>
        <w:t>Approved</w:t>
      </w:r>
      <w:proofErr w:type="spellEnd"/>
      <w:r>
        <w:t>.</w:t>
      </w:r>
      <w:proofErr w:type="gramEnd"/>
      <w:r>
        <w:t xml:space="preserve"> </w:t>
      </w:r>
      <w:proofErr w:type="gramStart"/>
      <w:r>
        <w:t>Moved—Paul.</w:t>
      </w:r>
      <w:proofErr w:type="gramEnd"/>
      <w:r>
        <w:t xml:space="preserve"> </w:t>
      </w:r>
      <w:proofErr w:type="gramStart"/>
      <w:r>
        <w:t>Seconded—Nancy.</w:t>
      </w:r>
      <w:proofErr w:type="gramEnd"/>
      <w:r>
        <w:t xml:space="preserve"> </w:t>
      </w:r>
      <w:proofErr w:type="gramStart"/>
      <w:r>
        <w:t>Unanimous.</w:t>
      </w:r>
      <w:proofErr w:type="gramEnd"/>
    </w:p>
    <w:p w:rsidR="00557965" w:rsidRDefault="00557965" w:rsidP="00557965">
      <w:pPr>
        <w:spacing w:after="0" w:line="240" w:lineRule="auto"/>
      </w:pPr>
      <w:r>
        <w:t>_____Approved with additions</w:t>
      </w:r>
    </w:p>
    <w:p w:rsidR="00557965" w:rsidRDefault="00557965" w:rsidP="00557965">
      <w:pPr>
        <w:spacing w:after="0" w:line="240" w:lineRule="auto"/>
      </w:pPr>
      <w:r>
        <w:t>_____Not approved</w:t>
      </w:r>
    </w:p>
    <w:p w:rsidR="00557965" w:rsidRDefault="00557965" w:rsidP="00557965">
      <w:pPr>
        <w:spacing w:after="0" w:line="240" w:lineRule="auto"/>
      </w:pPr>
    </w:p>
    <w:p w:rsidR="00557965" w:rsidRDefault="00557965" w:rsidP="00557965">
      <w:pPr>
        <w:spacing w:after="0" w:line="240" w:lineRule="auto"/>
        <w:ind w:left="360" w:firstLine="360"/>
      </w:pPr>
      <w:proofErr w:type="gramStart"/>
      <w:r>
        <w:rPr>
          <w:b/>
          <w:bCs/>
        </w:rPr>
        <w:t>Minutes.</w:t>
      </w:r>
      <w:proofErr w:type="gramEnd"/>
      <w:r>
        <w:rPr>
          <w:b/>
          <w:bCs/>
        </w:rPr>
        <w:t xml:space="preserve"> December 9, 2010</w:t>
      </w:r>
      <w:r>
        <w:t xml:space="preserve"> </w:t>
      </w:r>
    </w:p>
    <w:p w:rsidR="00557965" w:rsidRDefault="00557965" w:rsidP="00557965">
      <w:pPr>
        <w:spacing w:after="0" w:line="240" w:lineRule="auto"/>
      </w:pPr>
      <w:proofErr w:type="gramStart"/>
      <w:r>
        <w:rPr>
          <w:u w:val="single"/>
        </w:rPr>
        <w:t>__</w:t>
      </w:r>
      <w:proofErr w:type="spellStart"/>
      <w:r>
        <w:rPr>
          <w:u w:val="single"/>
        </w:rPr>
        <w:t>X__</w:t>
      </w:r>
      <w:r>
        <w:t>Approved</w:t>
      </w:r>
      <w:proofErr w:type="spellEnd"/>
      <w:r>
        <w:t>.</w:t>
      </w:r>
      <w:proofErr w:type="gramEnd"/>
      <w:r>
        <w:t xml:space="preserve"> </w:t>
      </w:r>
      <w:proofErr w:type="gramStart"/>
      <w:r>
        <w:t>Moved—Terri.</w:t>
      </w:r>
      <w:proofErr w:type="gramEnd"/>
      <w:r>
        <w:t xml:space="preserve"> </w:t>
      </w:r>
      <w:proofErr w:type="gramStart"/>
      <w:r>
        <w:t>Seconded— Paul.</w:t>
      </w:r>
      <w:proofErr w:type="gramEnd"/>
      <w:r>
        <w:t xml:space="preserve"> </w:t>
      </w:r>
      <w:proofErr w:type="gramStart"/>
      <w:r>
        <w:t>Unanimous.</w:t>
      </w:r>
      <w:proofErr w:type="gramEnd"/>
    </w:p>
    <w:p w:rsidR="00557965" w:rsidRDefault="00557965" w:rsidP="00557965">
      <w:pPr>
        <w:spacing w:after="0" w:line="240" w:lineRule="auto"/>
      </w:pPr>
      <w:r>
        <w:t>_____Approved with additions</w:t>
      </w:r>
    </w:p>
    <w:p w:rsidR="00557965" w:rsidRDefault="00557965" w:rsidP="00557965">
      <w:pPr>
        <w:spacing w:after="0" w:line="240" w:lineRule="auto"/>
      </w:pPr>
      <w:r>
        <w:t>_____Not approved</w:t>
      </w:r>
    </w:p>
    <w:p w:rsidR="00557965" w:rsidRDefault="00557965" w:rsidP="00557965">
      <w:pPr>
        <w:spacing w:after="0" w:line="240" w:lineRule="auto"/>
      </w:pPr>
      <w:r>
        <w:lastRenderedPageBreak/>
        <w:t> </w:t>
      </w:r>
    </w:p>
    <w:p w:rsidR="00557965" w:rsidRDefault="00557965" w:rsidP="00557965">
      <w:pPr>
        <w:numPr>
          <w:ilvl w:val="0"/>
          <w:numId w:val="4"/>
        </w:numPr>
        <w:spacing w:after="0" w:line="240" w:lineRule="auto"/>
        <w:rPr>
          <w:rFonts w:eastAsia="Times New Roman"/>
        </w:rPr>
      </w:pPr>
      <w:r>
        <w:rPr>
          <w:rFonts w:eastAsia="Times New Roman"/>
          <w:b/>
          <w:bCs/>
        </w:rPr>
        <w:t xml:space="preserve">Reports. </w:t>
      </w:r>
    </w:p>
    <w:p w:rsidR="00557965" w:rsidRDefault="00557965" w:rsidP="00557965">
      <w:pPr>
        <w:spacing w:after="0" w:line="240" w:lineRule="auto"/>
      </w:pPr>
      <w:r>
        <w:rPr>
          <w:u w:val="single"/>
        </w:rPr>
        <w:t>__</w:t>
      </w:r>
      <w:proofErr w:type="spellStart"/>
      <w:r>
        <w:rPr>
          <w:u w:val="single"/>
        </w:rPr>
        <w:t>X__</w:t>
      </w:r>
      <w:r>
        <w:t>Tim</w:t>
      </w:r>
      <w:proofErr w:type="spellEnd"/>
      <w:r>
        <w:t xml:space="preserve"> Peterson—Tim reported that 154 dependents 19-26 years old have been reinstated on the health plan. </w:t>
      </w:r>
      <w:proofErr w:type="gramStart"/>
      <w:r>
        <w:t>This will likely result in increased costs.</w:t>
      </w:r>
      <w:proofErr w:type="gramEnd"/>
      <w:r>
        <w:t xml:space="preserve"> Cost containment is and will continue to be on ongoing issue. Plan members should contact their respective union representatives with health plan savings ideas. Tim also reminded members that </w:t>
      </w:r>
      <w:proofErr w:type="spellStart"/>
      <w:r>
        <w:t>Rehn</w:t>
      </w:r>
      <w:proofErr w:type="spellEnd"/>
      <w:r>
        <w:t xml:space="preserve"> is the new Third Party Administrator (TPA) instead of </w:t>
      </w:r>
      <w:proofErr w:type="spellStart"/>
      <w:r>
        <w:t>Meritain</w:t>
      </w:r>
      <w:proofErr w:type="spellEnd"/>
      <w:r>
        <w:t>.</w:t>
      </w:r>
    </w:p>
    <w:p w:rsidR="00557965" w:rsidRDefault="00557965" w:rsidP="00557965">
      <w:pPr>
        <w:spacing w:after="0" w:line="240" w:lineRule="auto"/>
      </w:pPr>
    </w:p>
    <w:p w:rsidR="00557965" w:rsidRDefault="00557965" w:rsidP="00557965">
      <w:pPr>
        <w:spacing w:after="0" w:line="240" w:lineRule="auto"/>
      </w:pPr>
      <w:r>
        <w:rPr>
          <w:u w:val="single"/>
        </w:rPr>
        <w:t>__X__</w:t>
      </w:r>
      <w:r>
        <w:t xml:space="preserve"> Stacey Gorder—</w:t>
      </w:r>
      <w:proofErr w:type="gramStart"/>
      <w:r>
        <w:t>In</w:t>
      </w:r>
      <w:proofErr w:type="gramEnd"/>
      <w:r>
        <w:t xml:space="preserve"> response to a member’s concerns about a call following surgery, Stacey shared the following from MRC regarding their follow-up calls:</w:t>
      </w:r>
    </w:p>
    <w:p w:rsidR="00557965" w:rsidRDefault="00557965" w:rsidP="00557965">
      <w:pPr>
        <w:spacing w:after="0" w:line="240" w:lineRule="auto"/>
      </w:pPr>
    </w:p>
    <w:p w:rsidR="00557965" w:rsidRDefault="00557965" w:rsidP="00557965">
      <w:pPr>
        <w:rPr>
          <w:rFonts w:ascii="Arial" w:hAnsi="Arial" w:cs="Arial"/>
          <w:color w:val="FF0000"/>
          <w:sz w:val="16"/>
          <w:szCs w:val="16"/>
        </w:rPr>
      </w:pPr>
      <w:r>
        <w:rPr>
          <w:rFonts w:ascii="Arial" w:hAnsi="Arial" w:cs="Arial"/>
          <w:color w:val="FF0000"/>
          <w:sz w:val="16"/>
          <w:szCs w:val="16"/>
        </w:rPr>
        <w:t xml:space="preserve">We follow-up with the participants 2 – 4 days after their procedures, discharge, or at completion of a surgical procedure, treatment, therapy, Home Health Services or DME certification period.  Every now and then a participant does not want further intrusion or to answer questions.  When that </w:t>
      </w:r>
      <w:proofErr w:type="gramStart"/>
      <w:r>
        <w:rPr>
          <w:rFonts w:ascii="Arial" w:hAnsi="Arial" w:cs="Arial"/>
          <w:color w:val="FF0000"/>
          <w:sz w:val="16"/>
          <w:szCs w:val="16"/>
        </w:rPr>
        <w:t>happens</w:t>
      </w:r>
      <w:proofErr w:type="gramEnd"/>
      <w:r>
        <w:rPr>
          <w:rFonts w:ascii="Arial" w:hAnsi="Arial" w:cs="Arial"/>
          <w:color w:val="FF0000"/>
          <w:sz w:val="16"/>
          <w:szCs w:val="16"/>
        </w:rPr>
        <w:t xml:space="preserve"> we definitely do not intrude.  We always let the participant know, if they are the one we talk to during the initial precertification, to expect our follow-up phone call/contact and the purpose of the follow-up.  Our purpose in doing this includes:</w:t>
      </w:r>
      <w:r>
        <w:rPr>
          <w:sz w:val="16"/>
          <w:szCs w:val="16"/>
        </w:rPr>
        <w:t xml:space="preserve"> </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1.</w:t>
      </w:r>
      <w:r>
        <w:rPr>
          <w:color w:val="FF0000"/>
          <w:sz w:val="16"/>
          <w:szCs w:val="16"/>
        </w:rPr>
        <w:t xml:space="preserve">      </w:t>
      </w:r>
      <w:proofErr w:type="gramStart"/>
      <w:r>
        <w:rPr>
          <w:rFonts w:ascii="Arial" w:hAnsi="Arial" w:cs="Arial"/>
          <w:color w:val="FF0000"/>
          <w:sz w:val="16"/>
          <w:szCs w:val="16"/>
        </w:rPr>
        <w:t>ensure</w:t>
      </w:r>
      <w:proofErr w:type="gramEnd"/>
      <w:r>
        <w:rPr>
          <w:rFonts w:ascii="Arial" w:hAnsi="Arial" w:cs="Arial"/>
          <w:color w:val="FF0000"/>
          <w:sz w:val="16"/>
          <w:szCs w:val="16"/>
        </w:rPr>
        <w:t xml:space="preserve"> that the patient is recovering, post-procedure/post-operative, without complications according to accepted medical practice/MD expectations</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2.</w:t>
      </w:r>
      <w:r>
        <w:rPr>
          <w:color w:val="FF0000"/>
          <w:sz w:val="16"/>
          <w:szCs w:val="16"/>
        </w:rPr>
        <w:t xml:space="preserve">      </w:t>
      </w:r>
      <w:proofErr w:type="gramStart"/>
      <w:r>
        <w:rPr>
          <w:rFonts w:ascii="Arial" w:hAnsi="Arial" w:cs="Arial"/>
          <w:color w:val="FF0000"/>
          <w:sz w:val="16"/>
          <w:szCs w:val="16"/>
        </w:rPr>
        <w:t>explore</w:t>
      </w:r>
      <w:proofErr w:type="gramEnd"/>
      <w:r>
        <w:rPr>
          <w:rFonts w:ascii="Arial" w:hAnsi="Arial" w:cs="Arial"/>
          <w:color w:val="FF0000"/>
          <w:sz w:val="16"/>
          <w:szCs w:val="16"/>
        </w:rPr>
        <w:t xml:space="preserve"> if additional treatment intervention may be in order</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3.</w:t>
      </w:r>
      <w:r>
        <w:rPr>
          <w:color w:val="FF0000"/>
          <w:sz w:val="16"/>
          <w:szCs w:val="16"/>
        </w:rPr>
        <w:t xml:space="preserve">      </w:t>
      </w:r>
      <w:proofErr w:type="gramStart"/>
      <w:r>
        <w:rPr>
          <w:rFonts w:ascii="Arial" w:hAnsi="Arial" w:cs="Arial"/>
          <w:color w:val="FF0000"/>
          <w:sz w:val="16"/>
          <w:szCs w:val="16"/>
        </w:rPr>
        <w:t>inquire</w:t>
      </w:r>
      <w:proofErr w:type="gramEnd"/>
      <w:r>
        <w:rPr>
          <w:rFonts w:ascii="Arial" w:hAnsi="Arial" w:cs="Arial"/>
          <w:color w:val="FF0000"/>
          <w:sz w:val="16"/>
          <w:szCs w:val="16"/>
        </w:rPr>
        <w:t xml:space="preserve"> if discharge  instructions were given and/or understood</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4.</w:t>
      </w:r>
      <w:r>
        <w:rPr>
          <w:color w:val="FF0000"/>
          <w:sz w:val="16"/>
          <w:szCs w:val="16"/>
        </w:rPr>
        <w:t xml:space="preserve">      </w:t>
      </w:r>
      <w:proofErr w:type="gramStart"/>
      <w:r>
        <w:rPr>
          <w:rFonts w:ascii="Arial" w:hAnsi="Arial" w:cs="Arial"/>
          <w:color w:val="FF0000"/>
          <w:sz w:val="16"/>
          <w:szCs w:val="16"/>
        </w:rPr>
        <w:t>verify</w:t>
      </w:r>
      <w:proofErr w:type="gramEnd"/>
      <w:r>
        <w:rPr>
          <w:rFonts w:ascii="Arial" w:hAnsi="Arial" w:cs="Arial"/>
          <w:color w:val="FF0000"/>
          <w:sz w:val="16"/>
          <w:szCs w:val="16"/>
        </w:rPr>
        <w:t xml:space="preserve"> procedure, dates, category and length of stay</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5.</w:t>
      </w:r>
      <w:r>
        <w:rPr>
          <w:color w:val="FF0000"/>
          <w:sz w:val="16"/>
          <w:szCs w:val="16"/>
        </w:rPr>
        <w:t xml:space="preserve">      </w:t>
      </w:r>
      <w:proofErr w:type="gramStart"/>
      <w:r>
        <w:rPr>
          <w:rFonts w:ascii="Arial" w:hAnsi="Arial" w:cs="Arial"/>
          <w:color w:val="FF0000"/>
          <w:sz w:val="16"/>
          <w:szCs w:val="16"/>
        </w:rPr>
        <w:t>patient’s</w:t>
      </w:r>
      <w:proofErr w:type="gramEnd"/>
      <w:r>
        <w:rPr>
          <w:rFonts w:ascii="Arial" w:hAnsi="Arial" w:cs="Arial"/>
          <w:color w:val="FF0000"/>
          <w:sz w:val="16"/>
          <w:szCs w:val="16"/>
        </w:rPr>
        <w:t xml:space="preserve"> response to treatment and current status</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6.</w:t>
      </w:r>
      <w:r>
        <w:rPr>
          <w:color w:val="FF0000"/>
          <w:sz w:val="16"/>
          <w:szCs w:val="16"/>
        </w:rPr>
        <w:t xml:space="preserve">      </w:t>
      </w:r>
      <w:proofErr w:type="gramStart"/>
      <w:r>
        <w:rPr>
          <w:rFonts w:ascii="Arial" w:hAnsi="Arial" w:cs="Arial"/>
          <w:color w:val="FF0000"/>
          <w:sz w:val="16"/>
          <w:szCs w:val="16"/>
        </w:rPr>
        <w:t>after-care</w:t>
      </w:r>
      <w:proofErr w:type="gramEnd"/>
      <w:r>
        <w:rPr>
          <w:rFonts w:ascii="Arial" w:hAnsi="Arial" w:cs="Arial"/>
          <w:color w:val="FF0000"/>
          <w:sz w:val="16"/>
          <w:szCs w:val="16"/>
        </w:rPr>
        <w:t xml:space="preserve"> required and compliance</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7.</w:t>
      </w:r>
      <w:r>
        <w:rPr>
          <w:color w:val="FF0000"/>
          <w:sz w:val="16"/>
          <w:szCs w:val="16"/>
        </w:rPr>
        <w:t xml:space="preserve">      </w:t>
      </w:r>
      <w:proofErr w:type="gramStart"/>
      <w:r>
        <w:rPr>
          <w:rFonts w:ascii="Arial" w:hAnsi="Arial" w:cs="Arial"/>
          <w:color w:val="FF0000"/>
          <w:sz w:val="16"/>
          <w:szCs w:val="16"/>
        </w:rPr>
        <w:t>patient</w:t>
      </w:r>
      <w:proofErr w:type="gramEnd"/>
      <w:r>
        <w:rPr>
          <w:rFonts w:ascii="Arial" w:hAnsi="Arial" w:cs="Arial"/>
          <w:color w:val="FF0000"/>
          <w:sz w:val="16"/>
          <w:szCs w:val="16"/>
        </w:rPr>
        <w:t xml:space="preserve"> teaching needs per MD</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8.</w:t>
      </w:r>
      <w:r>
        <w:rPr>
          <w:color w:val="FF0000"/>
          <w:sz w:val="16"/>
          <w:szCs w:val="16"/>
        </w:rPr>
        <w:t xml:space="preserve">      </w:t>
      </w:r>
      <w:r>
        <w:rPr>
          <w:rFonts w:ascii="Arial" w:hAnsi="Arial" w:cs="Arial"/>
          <w:color w:val="FF0000"/>
          <w:sz w:val="16"/>
          <w:szCs w:val="16"/>
        </w:rPr>
        <w:t>MD follow-up, if needed</w:t>
      </w:r>
    </w:p>
    <w:p w:rsidR="00557965" w:rsidRDefault="00557965" w:rsidP="00557965">
      <w:pPr>
        <w:pStyle w:val="ListParagraph"/>
        <w:ind w:hanging="360"/>
        <w:rPr>
          <w:rFonts w:ascii="Arial" w:hAnsi="Arial" w:cs="Arial"/>
          <w:color w:val="FF0000"/>
          <w:sz w:val="16"/>
          <w:szCs w:val="16"/>
        </w:rPr>
      </w:pPr>
      <w:r>
        <w:rPr>
          <w:rFonts w:ascii="Arial" w:hAnsi="Arial" w:cs="Arial"/>
          <w:color w:val="FF0000"/>
          <w:sz w:val="16"/>
          <w:szCs w:val="16"/>
        </w:rPr>
        <w:t>9.</w:t>
      </w:r>
      <w:r>
        <w:rPr>
          <w:color w:val="FF0000"/>
          <w:sz w:val="16"/>
          <w:szCs w:val="16"/>
        </w:rPr>
        <w:t xml:space="preserve">      </w:t>
      </w:r>
      <w:proofErr w:type="gramStart"/>
      <w:r>
        <w:rPr>
          <w:rFonts w:ascii="Arial" w:hAnsi="Arial" w:cs="Arial"/>
          <w:color w:val="FF0000"/>
          <w:sz w:val="16"/>
          <w:szCs w:val="16"/>
        </w:rPr>
        <w:t>refer</w:t>
      </w:r>
      <w:proofErr w:type="gramEnd"/>
      <w:r>
        <w:rPr>
          <w:rFonts w:ascii="Arial" w:hAnsi="Arial" w:cs="Arial"/>
          <w:color w:val="FF0000"/>
          <w:sz w:val="16"/>
          <w:szCs w:val="16"/>
        </w:rPr>
        <w:t xml:space="preserve"> to CM or back to MD if patient is experiencing complications requiring additional treatment intervention</w:t>
      </w:r>
    </w:p>
    <w:p w:rsidR="00557965" w:rsidRDefault="00557965" w:rsidP="00557965">
      <w:pPr>
        <w:spacing w:after="0" w:line="240" w:lineRule="auto"/>
        <w:rPr>
          <w:sz w:val="16"/>
          <w:szCs w:val="16"/>
        </w:rPr>
      </w:pPr>
      <w:r>
        <w:rPr>
          <w:rFonts w:ascii="Arial" w:hAnsi="Arial" w:cs="Arial"/>
          <w:color w:val="FF0000"/>
          <w:sz w:val="16"/>
          <w:szCs w:val="16"/>
        </w:rPr>
        <w:t>Our usual follow-up process for routine pre-certified services is to phone and talk to patient (parents if patient is a minor), leave non-detailed phone message if no one is home.  If no answering machine, phone again a couple of days later at a different time of day.  If no response to answering machine message in 2 days or if unable to reach by phone after two attempts we will send follow-up letter.  If patient’s post-op or post-procedure course is uneventful and treatment plan is uncomplicated, we will then close the precertification file.  If patient’s status is unstable or treatment plan is complicated and will require extensive follow-up or coordination, consider referring patient to MCM. </w:t>
      </w:r>
    </w:p>
    <w:p w:rsidR="00557965" w:rsidRDefault="00557965" w:rsidP="00557965">
      <w:pPr>
        <w:spacing w:after="0" w:line="240" w:lineRule="auto"/>
      </w:pPr>
      <w:r>
        <w:t xml:space="preserve">                </w:t>
      </w:r>
    </w:p>
    <w:p w:rsidR="00557965" w:rsidRDefault="00557965" w:rsidP="00557965">
      <w:pPr>
        <w:spacing w:after="0" w:line="240" w:lineRule="auto"/>
        <w:ind w:firstLine="720"/>
      </w:pPr>
      <w:r>
        <w:t xml:space="preserve">In response to other email/phone calls, Stacey and Tim responded that, contrary to what members may have been told, the conditions of the negotiated contract continue in effect regardless of the change in TPA, including—in most cases—the usual 80/20% split of health costs after deductibles have been met. However, the district </w:t>
      </w:r>
      <w:r>
        <w:rPr>
          <w:i/>
          <w:iCs/>
        </w:rPr>
        <w:t xml:space="preserve">cannot </w:t>
      </w:r>
      <w:r>
        <w:t xml:space="preserve">mandate that health care providers bill </w:t>
      </w:r>
      <w:proofErr w:type="spellStart"/>
      <w:r>
        <w:t>Rehn</w:t>
      </w:r>
      <w:proofErr w:type="spellEnd"/>
      <w:r>
        <w:t xml:space="preserve"> instead of asking for payment at the time of services.</w:t>
      </w:r>
    </w:p>
    <w:p w:rsidR="00557965" w:rsidRDefault="00557965" w:rsidP="00557965">
      <w:pPr>
        <w:spacing w:after="0" w:line="240" w:lineRule="auto"/>
        <w:ind w:firstLine="720"/>
      </w:pPr>
      <w:r>
        <w:t>The only changes to the health care plan are those included in the Health Care Reform Act. Because of the district’s negotiated contracts, however, there are some aspects of the new law under which we have “grandfather” status; we do not have to, for example, implement coverage for some preventative care procedures immediately. Since specifics for the law are still being determined, we should have a better idea of what the law mandates in the months to come.</w:t>
      </w:r>
    </w:p>
    <w:p w:rsidR="00557965" w:rsidRDefault="00557965" w:rsidP="00557965">
      <w:pPr>
        <w:spacing w:after="0" w:line="240" w:lineRule="auto"/>
      </w:pPr>
    </w:p>
    <w:p w:rsidR="00557965" w:rsidRDefault="00557965" w:rsidP="00557965">
      <w:pPr>
        <w:spacing w:after="0" w:line="240" w:lineRule="auto"/>
      </w:pPr>
      <w:r>
        <w:rPr>
          <w:u w:val="single"/>
        </w:rPr>
        <w:t>__</w:t>
      </w:r>
      <w:proofErr w:type="spellStart"/>
      <w:r>
        <w:rPr>
          <w:u w:val="single"/>
        </w:rPr>
        <w:t>X__</w:t>
      </w:r>
      <w:r>
        <w:t>Laurie</w:t>
      </w:r>
      <w:proofErr w:type="spellEnd"/>
      <w:r>
        <w:t xml:space="preserve"> Olson—Laurie provided the following:</w:t>
      </w:r>
    </w:p>
    <w:p w:rsidR="00557965" w:rsidRDefault="00557965" w:rsidP="00557965">
      <w:pPr>
        <w:pStyle w:val="ListParagraph"/>
        <w:numPr>
          <w:ilvl w:val="0"/>
          <w:numId w:val="5"/>
        </w:numPr>
        <w:spacing w:after="0" w:line="240" w:lineRule="auto"/>
      </w:pPr>
      <w:r>
        <w:lastRenderedPageBreak/>
        <w:t xml:space="preserve">July, 2010: Total health expenditures were $1,929,793.78; </w:t>
      </w:r>
      <w:proofErr w:type="gramStart"/>
      <w:r>
        <w:t>the per</w:t>
      </w:r>
      <w:proofErr w:type="gramEnd"/>
      <w:r>
        <w:t xml:space="preserve"> employee cost was $1,767.21; amount collected per employee was $1315 (employee contributions per month are $270; district contributions per month are $1,045); the per employee variance was -$452.21.</w:t>
      </w:r>
    </w:p>
    <w:p w:rsidR="00557965" w:rsidRDefault="00557965" w:rsidP="00557965">
      <w:pPr>
        <w:pStyle w:val="ListParagraph"/>
        <w:numPr>
          <w:ilvl w:val="0"/>
          <w:numId w:val="5"/>
        </w:numPr>
        <w:spacing w:after="0" w:line="240" w:lineRule="auto"/>
      </w:pPr>
      <w:r>
        <w:t xml:space="preserve">August, 2010: Total health expenditures were $1,590,878.57; </w:t>
      </w:r>
      <w:proofErr w:type="gramStart"/>
      <w:r>
        <w:t>the per</w:t>
      </w:r>
      <w:proofErr w:type="gramEnd"/>
      <w:r>
        <w:t xml:space="preserve"> employee cost was $1,448.89; amount collected per employee was $1315 (employee contributions per month are $270; district contributions per month are $1,045); the per employee variance was -$292.61.</w:t>
      </w:r>
    </w:p>
    <w:p w:rsidR="00557965" w:rsidRDefault="00557965" w:rsidP="00557965">
      <w:pPr>
        <w:pStyle w:val="ListParagraph"/>
        <w:numPr>
          <w:ilvl w:val="0"/>
          <w:numId w:val="5"/>
        </w:numPr>
        <w:spacing w:after="0" w:line="240" w:lineRule="auto"/>
      </w:pPr>
      <w:r>
        <w:t xml:space="preserve">September, 2010: Total health expenditures were $1,254,801.00; </w:t>
      </w:r>
      <w:proofErr w:type="gramStart"/>
      <w:r>
        <w:t>the per</w:t>
      </w:r>
      <w:proofErr w:type="gramEnd"/>
      <w:r>
        <w:t xml:space="preserve"> employee cost was $1,038.74; amount collected per employee was $1315 (employee contributions per month are $270; district contributions per month are $1,045); the per employee variance was -$90.38.</w:t>
      </w:r>
    </w:p>
    <w:p w:rsidR="00557965" w:rsidRDefault="00557965" w:rsidP="00557965">
      <w:pPr>
        <w:pStyle w:val="ListParagraph"/>
        <w:numPr>
          <w:ilvl w:val="0"/>
          <w:numId w:val="5"/>
        </w:numPr>
        <w:spacing w:after="0" w:line="240" w:lineRule="auto"/>
      </w:pPr>
      <w:r>
        <w:t xml:space="preserve">October, 2010: Total health expenditures were $1,298,674.81; </w:t>
      </w:r>
      <w:proofErr w:type="gramStart"/>
      <w:r>
        <w:t>the per</w:t>
      </w:r>
      <w:proofErr w:type="gramEnd"/>
      <w:r>
        <w:t xml:space="preserve"> employee cost was $1,053.26; amount collected per employee was $1315 (employee contributions per month are $270; district contributions per month are $1,045); the per employee variance was $3.37.</w:t>
      </w:r>
    </w:p>
    <w:p w:rsidR="00557965" w:rsidRDefault="00557965" w:rsidP="00557965">
      <w:pPr>
        <w:pStyle w:val="ListParagraph"/>
        <w:numPr>
          <w:ilvl w:val="0"/>
          <w:numId w:val="5"/>
        </w:numPr>
        <w:spacing w:after="0" w:line="240" w:lineRule="auto"/>
      </w:pPr>
      <w:r>
        <w:t xml:space="preserve">November, 2010: Total health expenditures were $1,300,451.74; </w:t>
      </w:r>
      <w:proofErr w:type="gramStart"/>
      <w:r>
        <w:t>the per</w:t>
      </w:r>
      <w:proofErr w:type="gramEnd"/>
      <w:r>
        <w:t xml:space="preserve"> employee cost was $1,051.29; amount collected per employee was $1315 (employee contributions per month are $270; district contributions per month are $1,045); the per employee variance was $58.25.</w:t>
      </w:r>
    </w:p>
    <w:p w:rsidR="00557965" w:rsidRDefault="00557965" w:rsidP="00557965">
      <w:pPr>
        <w:pStyle w:val="ListParagraph"/>
        <w:numPr>
          <w:ilvl w:val="0"/>
          <w:numId w:val="5"/>
        </w:numPr>
        <w:spacing w:after="0" w:line="240" w:lineRule="auto"/>
      </w:pPr>
      <w:r>
        <w:t xml:space="preserve">December, 2010: Total health expenditures were $2,472,056.24; </w:t>
      </w:r>
      <w:proofErr w:type="gramStart"/>
      <w:r>
        <w:t>the per</w:t>
      </w:r>
      <w:proofErr w:type="gramEnd"/>
      <w:r>
        <w:t xml:space="preserve"> employee cost was $1,988.78; amount collected per employee was $1315 (employee contributions per month are $270; district contributions per month are $1,045); the per employee variance was ($69.71).</w:t>
      </w:r>
    </w:p>
    <w:p w:rsidR="00557965" w:rsidRDefault="00557965" w:rsidP="00557965">
      <w:pPr>
        <w:spacing w:after="0" w:line="240" w:lineRule="auto"/>
      </w:pPr>
      <w:r>
        <w:t> </w:t>
      </w:r>
    </w:p>
    <w:p w:rsidR="00557965" w:rsidRDefault="00557965" w:rsidP="00557965">
      <w:pPr>
        <w:numPr>
          <w:ilvl w:val="0"/>
          <w:numId w:val="6"/>
        </w:numPr>
        <w:spacing w:after="0" w:line="240" w:lineRule="auto"/>
        <w:rPr>
          <w:rFonts w:eastAsia="Times New Roman"/>
        </w:rPr>
      </w:pPr>
      <w:r>
        <w:rPr>
          <w:rFonts w:eastAsia="Times New Roman"/>
          <w:b/>
          <w:bCs/>
        </w:rPr>
        <w:t>Unfinished Business.</w:t>
      </w:r>
      <w:r>
        <w:rPr>
          <w:rFonts w:eastAsia="Times New Roman"/>
        </w:rPr>
        <w:t xml:space="preserve"> </w:t>
      </w:r>
    </w:p>
    <w:p w:rsidR="00557965" w:rsidRDefault="00557965" w:rsidP="00557965">
      <w:pPr>
        <w:spacing w:after="0" w:line="240" w:lineRule="auto"/>
        <w:ind w:left="1440"/>
      </w:pPr>
    </w:p>
    <w:p w:rsidR="00557965" w:rsidRDefault="00557965" w:rsidP="00557965">
      <w:pPr>
        <w:numPr>
          <w:ilvl w:val="0"/>
          <w:numId w:val="6"/>
        </w:numPr>
        <w:spacing w:after="0" w:line="240" w:lineRule="auto"/>
        <w:rPr>
          <w:rFonts w:eastAsia="Times New Roman"/>
        </w:rPr>
      </w:pPr>
      <w:r>
        <w:rPr>
          <w:rFonts w:eastAsia="Times New Roman"/>
          <w:b/>
          <w:bCs/>
        </w:rPr>
        <w:t>New Business.</w:t>
      </w:r>
      <w:r>
        <w:rPr>
          <w:rFonts w:eastAsia="Times New Roman"/>
        </w:rPr>
        <w:t xml:space="preserve"> </w:t>
      </w:r>
    </w:p>
    <w:p w:rsidR="00557965" w:rsidRDefault="00557965" w:rsidP="00557965">
      <w:pPr>
        <w:numPr>
          <w:ilvl w:val="1"/>
          <w:numId w:val="6"/>
        </w:numPr>
        <w:spacing w:after="0" w:line="240" w:lineRule="auto"/>
        <w:rPr>
          <w:rFonts w:eastAsia="Times New Roman"/>
        </w:rPr>
      </w:pPr>
      <w:r>
        <w:rPr>
          <w:rFonts w:eastAsia="Times New Roman"/>
        </w:rPr>
        <w:t>In response the December $2.2 million health care costs, Bruce Rife moved—through Mike Druce—and was seconded by Paul, that the committee approve a $100 per month per employee—matched by the district—for the remaining months of this fiscal year. The motion was tabled until the January health care numbers can be examined and until further information about how such a change might impact the district’s grandfather status under the Health Care Reform Act.  The motion will be come to a vote at the next meeting.</w:t>
      </w:r>
    </w:p>
    <w:p w:rsidR="00557965" w:rsidRDefault="00557965" w:rsidP="00557965">
      <w:pPr>
        <w:numPr>
          <w:ilvl w:val="1"/>
          <w:numId w:val="6"/>
        </w:numPr>
        <w:spacing w:after="0" w:line="240" w:lineRule="auto"/>
        <w:rPr>
          <w:rFonts w:eastAsia="Times New Roman"/>
        </w:rPr>
      </w:pPr>
      <w:r>
        <w:rPr>
          <w:rFonts w:eastAsia="Times New Roman"/>
        </w:rPr>
        <w:t xml:space="preserve">Upcoming meeting dates: </w:t>
      </w:r>
    </w:p>
    <w:p w:rsidR="00557965" w:rsidRDefault="00557965" w:rsidP="00557965">
      <w:pPr>
        <w:pStyle w:val="ListParagraph"/>
        <w:numPr>
          <w:ilvl w:val="0"/>
          <w:numId w:val="7"/>
        </w:numPr>
        <w:spacing w:after="120"/>
      </w:pPr>
      <w:r>
        <w:t>Monday,  March 28, 2011; 2:45PM -4:30PM; Risk Management portable</w:t>
      </w:r>
    </w:p>
    <w:p w:rsidR="00557965" w:rsidRDefault="00557965" w:rsidP="00557965">
      <w:pPr>
        <w:pStyle w:val="ListParagraph"/>
        <w:numPr>
          <w:ilvl w:val="0"/>
          <w:numId w:val="7"/>
        </w:numPr>
        <w:spacing w:after="120"/>
        <w:rPr>
          <w:b/>
          <w:bCs/>
        </w:rPr>
      </w:pPr>
      <w:r>
        <w:t xml:space="preserve">Thursday, April 21, 2011; 2:45PM -4:30PM; Risk Management portable </w:t>
      </w:r>
    </w:p>
    <w:p w:rsidR="00557965" w:rsidRDefault="00557965" w:rsidP="00557965">
      <w:pPr>
        <w:pStyle w:val="ListParagraph"/>
        <w:numPr>
          <w:ilvl w:val="0"/>
          <w:numId w:val="7"/>
        </w:numPr>
        <w:spacing w:after="120"/>
        <w:rPr>
          <w:b/>
          <w:bCs/>
        </w:rPr>
      </w:pPr>
      <w:r>
        <w:t>Thursday, May 19, 2011; 2:45PM -4:30PM; Risk Management portable</w:t>
      </w:r>
    </w:p>
    <w:p w:rsidR="00557965" w:rsidRDefault="00557965" w:rsidP="00557965">
      <w:pPr>
        <w:pStyle w:val="ListParagraph"/>
        <w:numPr>
          <w:ilvl w:val="1"/>
          <w:numId w:val="6"/>
        </w:numPr>
        <w:spacing w:after="0" w:line="240" w:lineRule="auto"/>
      </w:pPr>
      <w:r>
        <w:rPr>
          <w:b/>
          <w:bCs/>
        </w:rPr>
        <w:t>Next meeting : Wednesday, February 9, 2011, 2:45 – 4:30 PM—Risk Management portable</w:t>
      </w:r>
    </w:p>
    <w:p w:rsidR="00557965" w:rsidRDefault="00557965" w:rsidP="00557965">
      <w:pPr>
        <w:spacing w:after="0" w:line="240" w:lineRule="auto"/>
        <w:ind w:left="1080"/>
      </w:pPr>
    </w:p>
    <w:p w:rsidR="00557965" w:rsidRDefault="00557965" w:rsidP="00557965">
      <w:pPr>
        <w:numPr>
          <w:ilvl w:val="0"/>
          <w:numId w:val="8"/>
        </w:numPr>
        <w:spacing w:after="0" w:line="240" w:lineRule="auto"/>
        <w:rPr>
          <w:rFonts w:eastAsia="Times New Roman"/>
        </w:rPr>
      </w:pPr>
      <w:r>
        <w:rPr>
          <w:rFonts w:eastAsia="Times New Roman"/>
          <w:b/>
          <w:bCs/>
        </w:rPr>
        <w:t xml:space="preserve">Adjournment 3:45 PM. </w:t>
      </w:r>
    </w:p>
    <w:p w:rsidR="00557965" w:rsidRDefault="00557965" w:rsidP="00557965">
      <w:pPr>
        <w:spacing w:after="0" w:line="240" w:lineRule="auto"/>
      </w:pPr>
      <w:r>
        <w:t> </w:t>
      </w:r>
    </w:p>
    <w:p w:rsidR="00557965" w:rsidRDefault="00557965" w:rsidP="00557965">
      <w:pPr>
        <w:spacing w:after="0" w:line="240" w:lineRule="auto"/>
      </w:pPr>
      <w:r>
        <w:t>Respectfully submitted,</w:t>
      </w:r>
    </w:p>
    <w:p w:rsidR="00557965" w:rsidRDefault="00557965" w:rsidP="00557965">
      <w:pPr>
        <w:spacing w:after="0" w:line="240" w:lineRule="auto"/>
      </w:pPr>
      <w:r>
        <w:t>Terri Zopf-Schoessler</w:t>
      </w:r>
    </w:p>
    <w:p w:rsidR="00557965" w:rsidRDefault="00557965" w:rsidP="00557965">
      <w:r>
        <w:t>HCPC secretary</w:t>
      </w:r>
    </w:p>
    <w:p w:rsidR="00557965" w:rsidRDefault="00557965" w:rsidP="00557965"/>
    <w:p w:rsidR="009F3C89" w:rsidRPr="009F2DDE" w:rsidRDefault="009F3C89">
      <w:pPr>
        <w:rPr>
          <w:rFonts w:ascii="Times New Roman" w:hAnsi="Times New Roman"/>
          <w:sz w:val="24"/>
          <w:szCs w:val="24"/>
        </w:rPr>
      </w:pPr>
    </w:p>
    <w:sectPr w:rsidR="009F3C89" w:rsidRPr="009F2DDE" w:rsidSect="009F3C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2DB4"/>
    <w:multiLevelType w:val="multilevel"/>
    <w:tmpl w:val="067658A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060A7D"/>
    <w:multiLevelType w:val="multilevel"/>
    <w:tmpl w:val="12DE2F0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252A91"/>
    <w:multiLevelType w:val="multilevel"/>
    <w:tmpl w:val="8FB828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1F1F1A"/>
    <w:multiLevelType w:val="multilevel"/>
    <w:tmpl w:val="B2D2C6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9D6D63"/>
    <w:multiLevelType w:val="hybridMultilevel"/>
    <w:tmpl w:val="6C3A4B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61F26F1"/>
    <w:multiLevelType w:val="hybridMultilevel"/>
    <w:tmpl w:val="6576E6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F943FE5"/>
    <w:multiLevelType w:val="multilevel"/>
    <w:tmpl w:val="06B841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96C6EB8"/>
    <w:multiLevelType w:val="multilevel"/>
    <w:tmpl w:val="BD0AD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965"/>
    <w:rsid w:val="00011D4E"/>
    <w:rsid w:val="000133B9"/>
    <w:rsid w:val="00016488"/>
    <w:rsid w:val="000175B5"/>
    <w:rsid w:val="000229FB"/>
    <w:rsid w:val="00023067"/>
    <w:rsid w:val="00023ED3"/>
    <w:rsid w:val="00036ACC"/>
    <w:rsid w:val="00036EDD"/>
    <w:rsid w:val="000400B6"/>
    <w:rsid w:val="00062524"/>
    <w:rsid w:val="00076C0C"/>
    <w:rsid w:val="00087C8A"/>
    <w:rsid w:val="000921FD"/>
    <w:rsid w:val="000923F0"/>
    <w:rsid w:val="000955F2"/>
    <w:rsid w:val="000A18C4"/>
    <w:rsid w:val="000A2D79"/>
    <w:rsid w:val="000E3879"/>
    <w:rsid w:val="000E6BC8"/>
    <w:rsid w:val="000F17CD"/>
    <w:rsid w:val="001040B9"/>
    <w:rsid w:val="00107C20"/>
    <w:rsid w:val="00115A85"/>
    <w:rsid w:val="001173D4"/>
    <w:rsid w:val="00122DBE"/>
    <w:rsid w:val="00133083"/>
    <w:rsid w:val="001353F6"/>
    <w:rsid w:val="00136AB6"/>
    <w:rsid w:val="00142433"/>
    <w:rsid w:val="00152821"/>
    <w:rsid w:val="001542EE"/>
    <w:rsid w:val="00163B43"/>
    <w:rsid w:val="00166C34"/>
    <w:rsid w:val="00193752"/>
    <w:rsid w:val="00195180"/>
    <w:rsid w:val="001A0366"/>
    <w:rsid w:val="001B3909"/>
    <w:rsid w:val="001B59A1"/>
    <w:rsid w:val="001B6470"/>
    <w:rsid w:val="001D698D"/>
    <w:rsid w:val="001E3606"/>
    <w:rsid w:val="001F1636"/>
    <w:rsid w:val="001F332D"/>
    <w:rsid w:val="001F3C9D"/>
    <w:rsid w:val="00201B24"/>
    <w:rsid w:val="00205514"/>
    <w:rsid w:val="002072D6"/>
    <w:rsid w:val="00220E62"/>
    <w:rsid w:val="0022151B"/>
    <w:rsid w:val="00222251"/>
    <w:rsid w:val="00224F0C"/>
    <w:rsid w:val="00226818"/>
    <w:rsid w:val="0024106F"/>
    <w:rsid w:val="00245E0C"/>
    <w:rsid w:val="002602B5"/>
    <w:rsid w:val="00261CE6"/>
    <w:rsid w:val="00261E4D"/>
    <w:rsid w:val="002633CD"/>
    <w:rsid w:val="002655EE"/>
    <w:rsid w:val="002679D3"/>
    <w:rsid w:val="002706F9"/>
    <w:rsid w:val="00271E6D"/>
    <w:rsid w:val="00272738"/>
    <w:rsid w:val="00275700"/>
    <w:rsid w:val="00275C9C"/>
    <w:rsid w:val="00280607"/>
    <w:rsid w:val="00284320"/>
    <w:rsid w:val="00284D8B"/>
    <w:rsid w:val="0028506B"/>
    <w:rsid w:val="00293EE3"/>
    <w:rsid w:val="00294EEC"/>
    <w:rsid w:val="002A0971"/>
    <w:rsid w:val="002A5C30"/>
    <w:rsid w:val="002A5EF0"/>
    <w:rsid w:val="002B0BA0"/>
    <w:rsid w:val="002B181D"/>
    <w:rsid w:val="002B2F49"/>
    <w:rsid w:val="002B68CC"/>
    <w:rsid w:val="002C3EBD"/>
    <w:rsid w:val="002C7193"/>
    <w:rsid w:val="002D513E"/>
    <w:rsid w:val="002F4280"/>
    <w:rsid w:val="00300A43"/>
    <w:rsid w:val="00310BBF"/>
    <w:rsid w:val="0033164F"/>
    <w:rsid w:val="003341E6"/>
    <w:rsid w:val="0033520B"/>
    <w:rsid w:val="0033524C"/>
    <w:rsid w:val="00347326"/>
    <w:rsid w:val="003618D3"/>
    <w:rsid w:val="0036461A"/>
    <w:rsid w:val="00367C41"/>
    <w:rsid w:val="00374371"/>
    <w:rsid w:val="00375D1B"/>
    <w:rsid w:val="003776B0"/>
    <w:rsid w:val="003814A6"/>
    <w:rsid w:val="003921C2"/>
    <w:rsid w:val="0039232D"/>
    <w:rsid w:val="00394E01"/>
    <w:rsid w:val="003A491B"/>
    <w:rsid w:val="003A6E57"/>
    <w:rsid w:val="003B400A"/>
    <w:rsid w:val="003C0384"/>
    <w:rsid w:val="003C2D76"/>
    <w:rsid w:val="003C4247"/>
    <w:rsid w:val="003D5493"/>
    <w:rsid w:val="003E24DF"/>
    <w:rsid w:val="003F5673"/>
    <w:rsid w:val="0040064D"/>
    <w:rsid w:val="00421285"/>
    <w:rsid w:val="004220C5"/>
    <w:rsid w:val="00423CB6"/>
    <w:rsid w:val="00426A34"/>
    <w:rsid w:val="00441C26"/>
    <w:rsid w:val="00443E41"/>
    <w:rsid w:val="00446004"/>
    <w:rsid w:val="00447EF2"/>
    <w:rsid w:val="004569AC"/>
    <w:rsid w:val="0046763F"/>
    <w:rsid w:val="00473C56"/>
    <w:rsid w:val="0048463B"/>
    <w:rsid w:val="00486692"/>
    <w:rsid w:val="004A03AA"/>
    <w:rsid w:val="004A1A34"/>
    <w:rsid w:val="004A3369"/>
    <w:rsid w:val="004A3E23"/>
    <w:rsid w:val="004B39B1"/>
    <w:rsid w:val="004B4812"/>
    <w:rsid w:val="004C4DE2"/>
    <w:rsid w:val="004D1B4A"/>
    <w:rsid w:val="004E0F61"/>
    <w:rsid w:val="004E132F"/>
    <w:rsid w:val="004E1DAF"/>
    <w:rsid w:val="004E2B7E"/>
    <w:rsid w:val="004F3327"/>
    <w:rsid w:val="00502451"/>
    <w:rsid w:val="005143CE"/>
    <w:rsid w:val="00516DD2"/>
    <w:rsid w:val="005223D2"/>
    <w:rsid w:val="0052485C"/>
    <w:rsid w:val="0052569C"/>
    <w:rsid w:val="00525943"/>
    <w:rsid w:val="00533CE8"/>
    <w:rsid w:val="00534A94"/>
    <w:rsid w:val="00544607"/>
    <w:rsid w:val="0054541A"/>
    <w:rsid w:val="00552E28"/>
    <w:rsid w:val="00556E24"/>
    <w:rsid w:val="0055745A"/>
    <w:rsid w:val="00557965"/>
    <w:rsid w:val="0056186C"/>
    <w:rsid w:val="00590D61"/>
    <w:rsid w:val="005A13AA"/>
    <w:rsid w:val="005A5515"/>
    <w:rsid w:val="005A785A"/>
    <w:rsid w:val="005B5AC5"/>
    <w:rsid w:val="005C50BF"/>
    <w:rsid w:val="005D1D4F"/>
    <w:rsid w:val="005F3677"/>
    <w:rsid w:val="005F65D3"/>
    <w:rsid w:val="005F7D99"/>
    <w:rsid w:val="0060385D"/>
    <w:rsid w:val="00613387"/>
    <w:rsid w:val="00614FAA"/>
    <w:rsid w:val="006233B5"/>
    <w:rsid w:val="00625F5A"/>
    <w:rsid w:val="00626CC5"/>
    <w:rsid w:val="00631F18"/>
    <w:rsid w:val="0063216D"/>
    <w:rsid w:val="00641582"/>
    <w:rsid w:val="00641A6F"/>
    <w:rsid w:val="006431E0"/>
    <w:rsid w:val="006444D6"/>
    <w:rsid w:val="006535D8"/>
    <w:rsid w:val="00656FCE"/>
    <w:rsid w:val="00657B9D"/>
    <w:rsid w:val="006704E7"/>
    <w:rsid w:val="00677DEC"/>
    <w:rsid w:val="00686E03"/>
    <w:rsid w:val="00691021"/>
    <w:rsid w:val="006940C6"/>
    <w:rsid w:val="00694E68"/>
    <w:rsid w:val="00696F13"/>
    <w:rsid w:val="006A0A04"/>
    <w:rsid w:val="006A1960"/>
    <w:rsid w:val="006B51D0"/>
    <w:rsid w:val="006C1CE0"/>
    <w:rsid w:val="006D36D1"/>
    <w:rsid w:val="006D4D36"/>
    <w:rsid w:val="006E05A0"/>
    <w:rsid w:val="006E2334"/>
    <w:rsid w:val="006F0327"/>
    <w:rsid w:val="00704DFF"/>
    <w:rsid w:val="00707751"/>
    <w:rsid w:val="00711758"/>
    <w:rsid w:val="00714580"/>
    <w:rsid w:val="00714AF9"/>
    <w:rsid w:val="00716016"/>
    <w:rsid w:val="00717DBE"/>
    <w:rsid w:val="007220B8"/>
    <w:rsid w:val="00722E28"/>
    <w:rsid w:val="00731DE1"/>
    <w:rsid w:val="0073320F"/>
    <w:rsid w:val="00733CFC"/>
    <w:rsid w:val="0073527B"/>
    <w:rsid w:val="0074537A"/>
    <w:rsid w:val="00757F71"/>
    <w:rsid w:val="00760B78"/>
    <w:rsid w:val="00762242"/>
    <w:rsid w:val="00763B2A"/>
    <w:rsid w:val="00765B13"/>
    <w:rsid w:val="007730C4"/>
    <w:rsid w:val="0077412B"/>
    <w:rsid w:val="007763DD"/>
    <w:rsid w:val="0078579D"/>
    <w:rsid w:val="00786010"/>
    <w:rsid w:val="00791366"/>
    <w:rsid w:val="007A390D"/>
    <w:rsid w:val="007D0652"/>
    <w:rsid w:val="007D526C"/>
    <w:rsid w:val="007E11A3"/>
    <w:rsid w:val="007E2358"/>
    <w:rsid w:val="007E4757"/>
    <w:rsid w:val="007E57AB"/>
    <w:rsid w:val="007E5E23"/>
    <w:rsid w:val="008026CA"/>
    <w:rsid w:val="00803C17"/>
    <w:rsid w:val="00811FD3"/>
    <w:rsid w:val="00812408"/>
    <w:rsid w:val="00820D44"/>
    <w:rsid w:val="00825408"/>
    <w:rsid w:val="0082727E"/>
    <w:rsid w:val="00842068"/>
    <w:rsid w:val="00852952"/>
    <w:rsid w:val="00862153"/>
    <w:rsid w:val="00863AA7"/>
    <w:rsid w:val="008721D5"/>
    <w:rsid w:val="00876D51"/>
    <w:rsid w:val="00880361"/>
    <w:rsid w:val="00882CC1"/>
    <w:rsid w:val="00891285"/>
    <w:rsid w:val="00891E8F"/>
    <w:rsid w:val="00895A4F"/>
    <w:rsid w:val="008A1F75"/>
    <w:rsid w:val="008A6214"/>
    <w:rsid w:val="008B1CD6"/>
    <w:rsid w:val="008B3648"/>
    <w:rsid w:val="008B780A"/>
    <w:rsid w:val="008B7F2F"/>
    <w:rsid w:val="008C02B3"/>
    <w:rsid w:val="008C76A2"/>
    <w:rsid w:val="008E2C9B"/>
    <w:rsid w:val="008F5C64"/>
    <w:rsid w:val="00901675"/>
    <w:rsid w:val="00901B1D"/>
    <w:rsid w:val="009022B9"/>
    <w:rsid w:val="009034C8"/>
    <w:rsid w:val="00914984"/>
    <w:rsid w:val="009229C1"/>
    <w:rsid w:val="00926709"/>
    <w:rsid w:val="009432EC"/>
    <w:rsid w:val="00944F65"/>
    <w:rsid w:val="00974336"/>
    <w:rsid w:val="00981C0D"/>
    <w:rsid w:val="00982917"/>
    <w:rsid w:val="009848B9"/>
    <w:rsid w:val="009860E1"/>
    <w:rsid w:val="009916DF"/>
    <w:rsid w:val="0099329F"/>
    <w:rsid w:val="00993DF5"/>
    <w:rsid w:val="00996EAF"/>
    <w:rsid w:val="00997B49"/>
    <w:rsid w:val="009A510D"/>
    <w:rsid w:val="009B7E0E"/>
    <w:rsid w:val="009C1FBD"/>
    <w:rsid w:val="009C31BC"/>
    <w:rsid w:val="009C56A9"/>
    <w:rsid w:val="009F2DDE"/>
    <w:rsid w:val="009F3C89"/>
    <w:rsid w:val="009F666A"/>
    <w:rsid w:val="009F7AFE"/>
    <w:rsid w:val="00A14306"/>
    <w:rsid w:val="00A2464D"/>
    <w:rsid w:val="00A32666"/>
    <w:rsid w:val="00A33172"/>
    <w:rsid w:val="00A3332E"/>
    <w:rsid w:val="00A429A0"/>
    <w:rsid w:val="00A43F55"/>
    <w:rsid w:val="00A52BB2"/>
    <w:rsid w:val="00A61C27"/>
    <w:rsid w:val="00A67C98"/>
    <w:rsid w:val="00A71CA5"/>
    <w:rsid w:val="00A72B71"/>
    <w:rsid w:val="00A76B17"/>
    <w:rsid w:val="00A82745"/>
    <w:rsid w:val="00A830D4"/>
    <w:rsid w:val="00A855E3"/>
    <w:rsid w:val="00A94E77"/>
    <w:rsid w:val="00AA291B"/>
    <w:rsid w:val="00AA635C"/>
    <w:rsid w:val="00AB68EC"/>
    <w:rsid w:val="00AC7E0A"/>
    <w:rsid w:val="00AE233B"/>
    <w:rsid w:val="00AE3C44"/>
    <w:rsid w:val="00AE7674"/>
    <w:rsid w:val="00B01C29"/>
    <w:rsid w:val="00B07E11"/>
    <w:rsid w:val="00B104BC"/>
    <w:rsid w:val="00B21B96"/>
    <w:rsid w:val="00B3740E"/>
    <w:rsid w:val="00B4603D"/>
    <w:rsid w:val="00B47B65"/>
    <w:rsid w:val="00B5445E"/>
    <w:rsid w:val="00B54A3B"/>
    <w:rsid w:val="00B56078"/>
    <w:rsid w:val="00B72663"/>
    <w:rsid w:val="00B745CC"/>
    <w:rsid w:val="00B818E7"/>
    <w:rsid w:val="00B83290"/>
    <w:rsid w:val="00B900DF"/>
    <w:rsid w:val="00B91DF2"/>
    <w:rsid w:val="00B91F22"/>
    <w:rsid w:val="00B920F4"/>
    <w:rsid w:val="00B9569E"/>
    <w:rsid w:val="00BA04A9"/>
    <w:rsid w:val="00BA26E3"/>
    <w:rsid w:val="00BA6816"/>
    <w:rsid w:val="00BB4BA7"/>
    <w:rsid w:val="00BB4E26"/>
    <w:rsid w:val="00BB731B"/>
    <w:rsid w:val="00BC6395"/>
    <w:rsid w:val="00BD7271"/>
    <w:rsid w:val="00BE3BBA"/>
    <w:rsid w:val="00BE5B9B"/>
    <w:rsid w:val="00BF407D"/>
    <w:rsid w:val="00C032EA"/>
    <w:rsid w:val="00C0561B"/>
    <w:rsid w:val="00C078D2"/>
    <w:rsid w:val="00C12809"/>
    <w:rsid w:val="00C14710"/>
    <w:rsid w:val="00C17348"/>
    <w:rsid w:val="00C23856"/>
    <w:rsid w:val="00C34BBB"/>
    <w:rsid w:val="00C35367"/>
    <w:rsid w:val="00C43CFB"/>
    <w:rsid w:val="00C607A8"/>
    <w:rsid w:val="00C662F5"/>
    <w:rsid w:val="00C679A4"/>
    <w:rsid w:val="00C718AF"/>
    <w:rsid w:val="00C74CC9"/>
    <w:rsid w:val="00C75DC2"/>
    <w:rsid w:val="00C961AD"/>
    <w:rsid w:val="00CB060A"/>
    <w:rsid w:val="00CB2EA8"/>
    <w:rsid w:val="00CC62E4"/>
    <w:rsid w:val="00CD3693"/>
    <w:rsid w:val="00CD5861"/>
    <w:rsid w:val="00CD7213"/>
    <w:rsid w:val="00D10579"/>
    <w:rsid w:val="00D160B6"/>
    <w:rsid w:val="00D20BA0"/>
    <w:rsid w:val="00D3579D"/>
    <w:rsid w:val="00D366E2"/>
    <w:rsid w:val="00D4183E"/>
    <w:rsid w:val="00D46225"/>
    <w:rsid w:val="00D506E0"/>
    <w:rsid w:val="00D6326F"/>
    <w:rsid w:val="00D641EF"/>
    <w:rsid w:val="00D8140C"/>
    <w:rsid w:val="00D818D7"/>
    <w:rsid w:val="00D841AF"/>
    <w:rsid w:val="00D8695F"/>
    <w:rsid w:val="00D956BC"/>
    <w:rsid w:val="00DA3593"/>
    <w:rsid w:val="00DA3C1D"/>
    <w:rsid w:val="00DA63A2"/>
    <w:rsid w:val="00DC261C"/>
    <w:rsid w:val="00DD4911"/>
    <w:rsid w:val="00DD6B51"/>
    <w:rsid w:val="00DF0CEC"/>
    <w:rsid w:val="00DF229C"/>
    <w:rsid w:val="00DF3FFA"/>
    <w:rsid w:val="00DF46CE"/>
    <w:rsid w:val="00E0074E"/>
    <w:rsid w:val="00E00DF6"/>
    <w:rsid w:val="00E00EEA"/>
    <w:rsid w:val="00E039DA"/>
    <w:rsid w:val="00E076CA"/>
    <w:rsid w:val="00E12DC0"/>
    <w:rsid w:val="00E149E7"/>
    <w:rsid w:val="00E2338C"/>
    <w:rsid w:val="00E248C4"/>
    <w:rsid w:val="00E277B3"/>
    <w:rsid w:val="00E27B23"/>
    <w:rsid w:val="00E40AA3"/>
    <w:rsid w:val="00E4334E"/>
    <w:rsid w:val="00E43BBA"/>
    <w:rsid w:val="00E479D1"/>
    <w:rsid w:val="00E6391C"/>
    <w:rsid w:val="00E6455F"/>
    <w:rsid w:val="00E679AB"/>
    <w:rsid w:val="00E70E64"/>
    <w:rsid w:val="00E77C05"/>
    <w:rsid w:val="00E81559"/>
    <w:rsid w:val="00E834BD"/>
    <w:rsid w:val="00E83611"/>
    <w:rsid w:val="00E906DE"/>
    <w:rsid w:val="00E9209F"/>
    <w:rsid w:val="00E92123"/>
    <w:rsid w:val="00E935FA"/>
    <w:rsid w:val="00E9598E"/>
    <w:rsid w:val="00EA0980"/>
    <w:rsid w:val="00EA21FB"/>
    <w:rsid w:val="00EB2CDA"/>
    <w:rsid w:val="00EC4067"/>
    <w:rsid w:val="00EC47F7"/>
    <w:rsid w:val="00EC6529"/>
    <w:rsid w:val="00EC7798"/>
    <w:rsid w:val="00EE330E"/>
    <w:rsid w:val="00EE7269"/>
    <w:rsid w:val="00EF6C29"/>
    <w:rsid w:val="00F010C4"/>
    <w:rsid w:val="00F011A5"/>
    <w:rsid w:val="00F179CA"/>
    <w:rsid w:val="00F21658"/>
    <w:rsid w:val="00F4045E"/>
    <w:rsid w:val="00F42080"/>
    <w:rsid w:val="00F47995"/>
    <w:rsid w:val="00F50995"/>
    <w:rsid w:val="00F51BBD"/>
    <w:rsid w:val="00F61A1F"/>
    <w:rsid w:val="00F63B1A"/>
    <w:rsid w:val="00F64360"/>
    <w:rsid w:val="00F66815"/>
    <w:rsid w:val="00F67D34"/>
    <w:rsid w:val="00F72BC1"/>
    <w:rsid w:val="00F77C69"/>
    <w:rsid w:val="00F8253E"/>
    <w:rsid w:val="00F858C2"/>
    <w:rsid w:val="00F869D9"/>
    <w:rsid w:val="00F921F0"/>
    <w:rsid w:val="00F979DC"/>
    <w:rsid w:val="00FA0BBC"/>
    <w:rsid w:val="00FA2535"/>
    <w:rsid w:val="00FC1478"/>
    <w:rsid w:val="00FC7AD0"/>
    <w:rsid w:val="00FD178C"/>
    <w:rsid w:val="00FE0E84"/>
    <w:rsid w:val="00FE7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65"/>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965"/>
    <w:pPr>
      <w:ind w:left="720"/>
    </w:pPr>
  </w:style>
</w:styles>
</file>

<file path=word/webSettings.xml><?xml version="1.0" encoding="utf-8"?>
<w:webSettings xmlns:r="http://schemas.openxmlformats.org/officeDocument/2006/relationships" xmlns:w="http://schemas.openxmlformats.org/wordprocessingml/2006/main">
  <w:divs>
    <w:div w:id="5978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6165</Characters>
  <Application>Microsoft Office Word</Application>
  <DocSecurity>0</DocSecurity>
  <Lines>51</Lines>
  <Paragraphs>14</Paragraphs>
  <ScaleCrop>false</ScaleCrop>
  <Company>KPBSD</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druce</dc:creator>
  <cp:keywords/>
  <dc:description/>
  <cp:lastModifiedBy>mike druce</cp:lastModifiedBy>
  <cp:revision>2</cp:revision>
  <dcterms:created xsi:type="dcterms:W3CDTF">2011-02-09T18:46:00Z</dcterms:created>
  <dcterms:modified xsi:type="dcterms:W3CDTF">2011-02-09T18:46:00Z</dcterms:modified>
</cp:coreProperties>
</file>