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8A1" w:rsidRPr="00092CB0" w:rsidRDefault="009F08A1" w:rsidP="009F08A1">
      <w:pPr>
        <w:spacing w:after="0" w:line="240" w:lineRule="auto"/>
        <w:contextualSpacing/>
        <w:jc w:val="center"/>
        <w:rPr>
          <w:i/>
          <w:sz w:val="20"/>
        </w:rPr>
      </w:pPr>
    </w:p>
    <w:sdt>
      <w:sdtPr>
        <w:id w:val="935330786"/>
        <w:lock w:val="contentLocked"/>
        <w:placeholder>
          <w:docPart w:val="DefaultPlaceholder_1081868574"/>
        </w:placeholder>
        <w:group/>
      </w:sdtPr>
      <w:sdtContent>
        <w:tbl>
          <w:tblPr>
            <w:tblStyle w:val="TableGrid"/>
            <w:tblW w:w="0" w:type="auto"/>
            <w:jc w:val="center"/>
            <w:tblLayout w:type="fixed"/>
            <w:tblLook w:val="04A0" w:firstRow="1" w:lastRow="0" w:firstColumn="1" w:lastColumn="0" w:noHBand="0" w:noVBand="1"/>
          </w:tblPr>
          <w:tblGrid>
            <w:gridCol w:w="1497"/>
            <w:gridCol w:w="68"/>
            <w:gridCol w:w="184"/>
            <w:gridCol w:w="1711"/>
            <w:gridCol w:w="681"/>
            <w:gridCol w:w="62"/>
            <w:gridCol w:w="1955"/>
            <w:gridCol w:w="386"/>
            <w:gridCol w:w="67"/>
            <w:gridCol w:w="692"/>
            <w:gridCol w:w="1432"/>
            <w:gridCol w:w="98"/>
            <w:gridCol w:w="135"/>
            <w:gridCol w:w="67"/>
            <w:gridCol w:w="2485"/>
          </w:tblGrid>
          <w:tr w:rsidR="009F08A1" w:rsidRPr="00345670" w:rsidTr="0098426D">
            <w:trPr>
              <w:jc w:val="center"/>
            </w:trPr>
            <w:tc>
              <w:tcPr>
                <w:tcW w:w="1749" w:type="dxa"/>
                <w:gridSpan w:val="3"/>
                <w:tcBorders>
                  <w:top w:val="nil"/>
                  <w:left w:val="nil"/>
                  <w:bottom w:val="nil"/>
                  <w:right w:val="nil"/>
                </w:tcBorders>
              </w:tcPr>
              <w:p w:rsidR="009F08A1" w:rsidRPr="00345670" w:rsidRDefault="009F08A1" w:rsidP="009F08A1">
                <w:pPr>
                  <w:contextualSpacing/>
                </w:pPr>
                <w:r w:rsidRPr="00345670">
                  <w:t>Educator Name:</w:t>
                </w:r>
              </w:p>
            </w:tc>
            <w:sdt>
              <w:sdtPr>
                <w:id w:val="1978564355"/>
                <w:placeholder>
                  <w:docPart w:val="DefaultPlaceholder_1082065158"/>
                </w:placeholder>
                <w:showingPlcHdr/>
              </w:sdtPr>
              <w:sdtEndPr/>
              <w:sdtContent>
                <w:tc>
                  <w:tcPr>
                    <w:tcW w:w="5554" w:type="dxa"/>
                    <w:gridSpan w:val="7"/>
                    <w:tcBorders>
                      <w:top w:val="nil"/>
                      <w:left w:val="nil"/>
                      <w:bottom w:val="single" w:sz="4" w:space="0" w:color="auto"/>
                      <w:right w:val="nil"/>
                    </w:tcBorders>
                  </w:tcPr>
                  <w:p w:rsidR="009F08A1" w:rsidRPr="00345670" w:rsidRDefault="00EA085B" w:rsidP="009F08A1">
                    <w:pPr>
                      <w:contextualSpacing/>
                    </w:pPr>
                    <w:r w:rsidRPr="00167489">
                      <w:rPr>
                        <w:rStyle w:val="PlaceholderText"/>
                      </w:rPr>
                      <w:t>Click here to enter text.</w:t>
                    </w:r>
                  </w:p>
                </w:tc>
              </w:sdtContent>
            </w:sdt>
            <w:tc>
              <w:tcPr>
                <w:tcW w:w="1432" w:type="dxa"/>
                <w:tcBorders>
                  <w:top w:val="nil"/>
                  <w:left w:val="nil"/>
                  <w:bottom w:val="nil"/>
                  <w:right w:val="nil"/>
                </w:tcBorders>
              </w:tcPr>
              <w:p w:rsidR="009F08A1" w:rsidRPr="00345670" w:rsidRDefault="009F08A1" w:rsidP="009F08A1">
                <w:pPr>
                  <w:contextualSpacing/>
                </w:pPr>
                <w:r w:rsidRPr="00345670">
                  <w:t>School Year:</w:t>
                </w:r>
              </w:p>
            </w:tc>
            <w:sdt>
              <w:sdtPr>
                <w:id w:val="-19401678"/>
                <w:placeholder>
                  <w:docPart w:val="DefaultPlaceholder_1082065158"/>
                </w:placeholder>
                <w:showingPlcHdr/>
              </w:sdtPr>
              <w:sdtEndPr/>
              <w:sdtContent>
                <w:tc>
                  <w:tcPr>
                    <w:tcW w:w="2785" w:type="dxa"/>
                    <w:gridSpan w:val="4"/>
                    <w:tcBorders>
                      <w:top w:val="nil"/>
                      <w:left w:val="nil"/>
                      <w:bottom w:val="single" w:sz="4" w:space="0" w:color="auto"/>
                      <w:right w:val="nil"/>
                    </w:tcBorders>
                  </w:tcPr>
                  <w:p w:rsidR="009F08A1" w:rsidRPr="00345670" w:rsidRDefault="00EA085B" w:rsidP="009F08A1">
                    <w:pPr>
                      <w:contextualSpacing/>
                    </w:pPr>
                    <w:r w:rsidRPr="00167489">
                      <w:rPr>
                        <w:rStyle w:val="PlaceholderText"/>
                      </w:rPr>
                      <w:t>Click here to enter text.</w:t>
                    </w:r>
                  </w:p>
                </w:tc>
              </w:sdtContent>
            </w:sdt>
          </w:tr>
          <w:tr w:rsidR="00F64214" w:rsidRPr="00345670" w:rsidTr="0098426D">
            <w:trPr>
              <w:trHeight w:val="260"/>
              <w:jc w:val="center"/>
            </w:trPr>
            <w:tc>
              <w:tcPr>
                <w:tcW w:w="11520" w:type="dxa"/>
                <w:gridSpan w:val="15"/>
                <w:tcBorders>
                  <w:top w:val="nil"/>
                  <w:left w:val="nil"/>
                  <w:right w:val="nil"/>
                </w:tcBorders>
              </w:tcPr>
              <w:p w:rsidR="00F64214" w:rsidRPr="00345670" w:rsidRDefault="00F64214" w:rsidP="0008737C">
                <w:pPr>
                  <w:jc w:val="center"/>
                  <w:rPr>
                    <w:b/>
                    <w:caps/>
                    <w:sz w:val="18"/>
                    <w:szCs w:val="18"/>
                  </w:rPr>
                </w:pPr>
              </w:p>
            </w:tc>
          </w:tr>
          <w:tr w:rsidR="0008737C" w:rsidRPr="00345670" w:rsidTr="0098426D">
            <w:trPr>
              <w:jc w:val="center"/>
            </w:trPr>
            <w:tc>
              <w:tcPr>
                <w:tcW w:w="11520" w:type="dxa"/>
                <w:gridSpan w:val="15"/>
                <w:shd w:val="clear" w:color="auto" w:fill="D9D9D9" w:themeFill="background1" w:themeFillShade="D9"/>
              </w:tcPr>
              <w:p w:rsidR="0008737C" w:rsidRPr="00345670" w:rsidRDefault="0008737C" w:rsidP="0008737C">
                <w:pPr>
                  <w:jc w:val="center"/>
                  <w:rPr>
                    <w:caps/>
                    <w:sz w:val="20"/>
                    <w:szCs w:val="20"/>
                  </w:rPr>
                </w:pPr>
                <w:r w:rsidRPr="00345670">
                  <w:rPr>
                    <w:b/>
                    <w:caps/>
                    <w:sz w:val="20"/>
                    <w:szCs w:val="20"/>
                  </w:rPr>
                  <w:t>Domain 1: Planning and Preparation</w:t>
                </w:r>
              </w:p>
            </w:tc>
          </w:tr>
          <w:tr w:rsidR="0008737C" w:rsidRPr="00345670" w:rsidTr="0098426D">
            <w:trPr>
              <w:jc w:val="center"/>
            </w:trPr>
            <w:tc>
              <w:tcPr>
                <w:tcW w:w="11520" w:type="dxa"/>
                <w:gridSpan w:val="15"/>
                <w:shd w:val="clear" w:color="auto" w:fill="D9D9D9" w:themeFill="background1" w:themeFillShade="D9"/>
              </w:tcPr>
              <w:p w:rsidR="0008737C" w:rsidRPr="00345670" w:rsidRDefault="00500F47" w:rsidP="0008737C">
                <w:pPr>
                  <w:jc w:val="center"/>
                  <w:rPr>
                    <w:sz w:val="18"/>
                    <w:szCs w:val="18"/>
                  </w:rPr>
                </w:pPr>
                <w:r w:rsidRPr="00500F47">
                  <w:rPr>
                    <w:sz w:val="18"/>
                    <w:szCs w:val="18"/>
                  </w:rPr>
                  <w:t>Components: Demonstrating Knowledge of Current Trends in Specialty Area and Professional Development – Demonstrating Knowledge of the School’s/District’s Program and Levels of Teacher Skill in Delivering that Program – Establishing Goals for the Instructional Support Program Appropriate to the Setting and the Teachers Served – Demonstrating Knowledge of Resources, Both Within and Beyond the School and District – Planning the Instructional Support Program, Integrated with the Overall School/District Program – Developing a Plan to Evaluate the Instructional Support Program</w:t>
                </w:r>
              </w:p>
            </w:tc>
          </w:tr>
          <w:tr w:rsidR="0008737C" w:rsidRPr="00345670" w:rsidTr="0098426D">
            <w:trPr>
              <w:jc w:val="center"/>
            </w:trPr>
            <w:tc>
              <w:tcPr>
                <w:tcW w:w="3460" w:type="dxa"/>
                <w:gridSpan w:val="4"/>
              </w:tcPr>
              <w:p w:rsidR="0008737C" w:rsidRPr="00345670" w:rsidRDefault="00345670" w:rsidP="0008737C">
                <w:pPr>
                  <w:jc w:val="center"/>
                  <w:rPr>
                    <w:b/>
                    <w:sz w:val="18"/>
                    <w:szCs w:val="18"/>
                  </w:rPr>
                </w:pPr>
                <w:r w:rsidRPr="00345670">
                  <w:rPr>
                    <w:b/>
                    <w:sz w:val="18"/>
                    <w:szCs w:val="18"/>
                  </w:rPr>
                  <w:t>UNSATISFACTORY</w:t>
                </w:r>
              </w:p>
            </w:tc>
            <w:tc>
              <w:tcPr>
                <w:tcW w:w="2698" w:type="dxa"/>
                <w:gridSpan w:val="3"/>
              </w:tcPr>
              <w:p w:rsidR="0008737C" w:rsidRPr="00345670" w:rsidRDefault="00345670" w:rsidP="0008737C">
                <w:pPr>
                  <w:jc w:val="center"/>
                  <w:rPr>
                    <w:b/>
                    <w:sz w:val="18"/>
                    <w:szCs w:val="18"/>
                  </w:rPr>
                </w:pPr>
                <w:r w:rsidRPr="00345670">
                  <w:rPr>
                    <w:b/>
                    <w:sz w:val="18"/>
                    <w:szCs w:val="18"/>
                  </w:rPr>
                  <w:t>BASIC</w:t>
                </w:r>
              </w:p>
            </w:tc>
            <w:tc>
              <w:tcPr>
                <w:tcW w:w="2675" w:type="dxa"/>
                <w:gridSpan w:val="5"/>
              </w:tcPr>
              <w:p w:rsidR="0008737C" w:rsidRPr="00345670" w:rsidRDefault="00345670" w:rsidP="0008737C">
                <w:pPr>
                  <w:jc w:val="center"/>
                  <w:rPr>
                    <w:b/>
                    <w:sz w:val="18"/>
                    <w:szCs w:val="18"/>
                  </w:rPr>
                </w:pPr>
                <w:r w:rsidRPr="00345670">
                  <w:rPr>
                    <w:b/>
                    <w:sz w:val="18"/>
                    <w:szCs w:val="18"/>
                  </w:rPr>
                  <w:t>PROFICIENT</w:t>
                </w:r>
              </w:p>
            </w:tc>
            <w:tc>
              <w:tcPr>
                <w:tcW w:w="2687" w:type="dxa"/>
                <w:gridSpan w:val="3"/>
              </w:tcPr>
              <w:p w:rsidR="0008737C" w:rsidRPr="00345670" w:rsidRDefault="00345670" w:rsidP="0008737C">
                <w:pPr>
                  <w:jc w:val="center"/>
                  <w:rPr>
                    <w:b/>
                    <w:sz w:val="18"/>
                    <w:szCs w:val="18"/>
                  </w:rPr>
                </w:pPr>
                <w:r w:rsidRPr="00345670">
                  <w:rPr>
                    <w:b/>
                    <w:sz w:val="18"/>
                    <w:szCs w:val="18"/>
                  </w:rPr>
                  <w:t>EXEMPLARY</w:t>
                </w:r>
              </w:p>
            </w:tc>
          </w:tr>
          <w:tr w:rsidR="00561D8F" w:rsidRPr="00345670" w:rsidTr="0098426D">
            <w:trPr>
              <w:jc w:val="center"/>
            </w:trPr>
            <w:tc>
              <w:tcPr>
                <w:tcW w:w="3460" w:type="dxa"/>
                <w:gridSpan w:val="4"/>
              </w:tcPr>
              <w:p w:rsidR="00561D8F" w:rsidRPr="00802ED0" w:rsidRDefault="00561D8F" w:rsidP="00F74ED7">
                <w:pPr>
                  <w:rPr>
                    <w:sz w:val="18"/>
                    <w:szCs w:val="18"/>
                  </w:rPr>
                </w:pPr>
                <w:r w:rsidRPr="00802ED0">
                  <w:rPr>
                    <w:sz w:val="18"/>
                    <w:szCs w:val="18"/>
                  </w:rPr>
                  <w:t>Specialist’s plans reflect little understanding of the trends, strategies, and available resources related to their program. Goals and activities are not in alignment with school and district plans, or are either lacking or inappropriate; assessment methodologies are inadequate.</w:t>
                </w:r>
              </w:p>
            </w:tc>
            <w:tc>
              <w:tcPr>
                <w:tcW w:w="2698" w:type="dxa"/>
                <w:gridSpan w:val="3"/>
              </w:tcPr>
              <w:p w:rsidR="00561D8F" w:rsidRPr="00802ED0" w:rsidRDefault="00561D8F" w:rsidP="00F74ED7">
                <w:pPr>
                  <w:rPr>
                    <w:sz w:val="18"/>
                    <w:szCs w:val="18"/>
                  </w:rPr>
                </w:pPr>
                <w:r w:rsidRPr="00802ED0">
                  <w:rPr>
                    <w:sz w:val="18"/>
                    <w:szCs w:val="18"/>
                  </w:rPr>
                  <w:t>Specialist’s plans reflect moderate understanding of the trends, strategies, and available resources related to their program. Some goals, activities, assessment of impact, and outcomes represent partial alignment with school and district plans.</w:t>
                </w:r>
              </w:p>
            </w:tc>
            <w:tc>
              <w:tcPr>
                <w:tcW w:w="2675" w:type="dxa"/>
                <w:gridSpan w:val="5"/>
              </w:tcPr>
              <w:p w:rsidR="00561D8F" w:rsidRPr="00802ED0" w:rsidRDefault="00561D8F" w:rsidP="00F74ED7">
                <w:pPr>
                  <w:rPr>
                    <w:sz w:val="18"/>
                    <w:szCs w:val="18"/>
                  </w:rPr>
                </w:pPr>
                <w:r w:rsidRPr="00802ED0">
                  <w:rPr>
                    <w:sz w:val="18"/>
                    <w:szCs w:val="18"/>
                  </w:rPr>
                  <w:t>Specialist’s plans reflect solid understanding of the trends, strategies, and available resources related to their program. Goals, activities, assessment of impact, and outcomes represent alignment with school and district plans. Most practices, including scheduling, activities, and the assessment of impact, are aligned to the goals of the teacher, school, or district.</w:t>
                </w:r>
              </w:p>
            </w:tc>
            <w:tc>
              <w:tcPr>
                <w:tcW w:w="2687" w:type="dxa"/>
                <w:gridSpan w:val="3"/>
              </w:tcPr>
              <w:p w:rsidR="00561D8F" w:rsidRPr="00802ED0" w:rsidRDefault="00561D8F" w:rsidP="00F74ED7">
                <w:pPr>
                  <w:rPr>
                    <w:sz w:val="18"/>
                    <w:szCs w:val="18"/>
                  </w:rPr>
                </w:pPr>
                <w:r w:rsidRPr="00802ED0">
                  <w:rPr>
                    <w:sz w:val="18"/>
                    <w:szCs w:val="18"/>
                  </w:rPr>
                  <w:t>Specialist’s plans are based on extensive understanding of the trends, strategies, and available resources related to their program, and are designed to engage teachers in significant learning. All aspects of the specialists’ plans – goals, activities, assessment of impact, and outcomes – are in complete alignment and are adapted as needed for individual teachers and schools.</w:t>
                </w:r>
              </w:p>
            </w:tc>
          </w:tr>
          <w:tr w:rsidR="00561D8F" w:rsidRPr="00345670" w:rsidTr="0098426D">
            <w:trPr>
              <w:jc w:val="center"/>
            </w:trPr>
            <w:sdt>
              <w:sdtPr>
                <w:alias w:val="Evidence:"/>
                <w:tag w:val="Evidence:"/>
                <w:id w:val="509882688"/>
                <w:placeholder>
                  <w:docPart w:val="E8D4A26C4B8C4EBB8FD65B6841E951D8"/>
                </w:placeholder>
                <w:showingPlcHdr/>
              </w:sdtPr>
              <w:sdtEndPr/>
              <w:sdtContent>
                <w:tc>
                  <w:tcPr>
                    <w:tcW w:w="11520" w:type="dxa"/>
                    <w:gridSpan w:val="15"/>
                    <w:tcBorders>
                      <w:bottom w:val="single" w:sz="4" w:space="0" w:color="auto"/>
                    </w:tcBorders>
                  </w:tcPr>
                  <w:p w:rsidR="00561D8F" w:rsidRPr="00345670" w:rsidRDefault="00561D8F" w:rsidP="00345670">
                    <w:pPr>
                      <w:rPr>
                        <w:sz w:val="18"/>
                        <w:szCs w:val="18"/>
                      </w:rPr>
                    </w:pPr>
                    <w:r w:rsidRPr="00D24D8D">
                      <w:rPr>
                        <w:rStyle w:val="PlaceholderText"/>
                      </w:rPr>
                      <w:t>Evidence:</w:t>
                    </w:r>
                  </w:p>
                </w:tc>
              </w:sdtContent>
            </w:sdt>
          </w:tr>
          <w:tr w:rsidR="00561D8F" w:rsidRPr="00345670" w:rsidTr="0098426D">
            <w:trPr>
              <w:jc w:val="center"/>
            </w:trPr>
            <w:tc>
              <w:tcPr>
                <w:tcW w:w="11520" w:type="dxa"/>
                <w:gridSpan w:val="15"/>
                <w:tcBorders>
                  <w:left w:val="nil"/>
                  <w:right w:val="nil"/>
                </w:tcBorders>
              </w:tcPr>
              <w:p w:rsidR="00561D8F" w:rsidRPr="00345670" w:rsidRDefault="00561D8F" w:rsidP="004E06A4">
                <w:pPr>
                  <w:jc w:val="center"/>
                  <w:rPr>
                    <w:b/>
                    <w:caps/>
                    <w:sz w:val="18"/>
                    <w:szCs w:val="18"/>
                  </w:rPr>
                </w:pPr>
              </w:p>
            </w:tc>
          </w:tr>
          <w:tr w:rsidR="00561D8F" w:rsidRPr="00345670" w:rsidTr="0098426D">
            <w:trPr>
              <w:jc w:val="center"/>
            </w:trPr>
            <w:tc>
              <w:tcPr>
                <w:tcW w:w="11520" w:type="dxa"/>
                <w:gridSpan w:val="15"/>
                <w:shd w:val="clear" w:color="auto" w:fill="D9D9D9" w:themeFill="background1" w:themeFillShade="D9"/>
              </w:tcPr>
              <w:p w:rsidR="00561D8F" w:rsidRPr="00345670" w:rsidRDefault="00561D8F" w:rsidP="00561D8F">
                <w:pPr>
                  <w:jc w:val="center"/>
                  <w:rPr>
                    <w:caps/>
                    <w:sz w:val="20"/>
                    <w:szCs w:val="20"/>
                  </w:rPr>
                </w:pPr>
                <w:r w:rsidRPr="00345670">
                  <w:rPr>
                    <w:b/>
                    <w:caps/>
                    <w:sz w:val="20"/>
                    <w:szCs w:val="20"/>
                  </w:rPr>
                  <w:t>Domain 2: The Environment</w:t>
                </w:r>
              </w:p>
            </w:tc>
          </w:tr>
          <w:tr w:rsidR="00561D8F" w:rsidRPr="00345670" w:rsidTr="0098426D">
            <w:trPr>
              <w:jc w:val="center"/>
            </w:trPr>
            <w:tc>
              <w:tcPr>
                <w:tcW w:w="11520" w:type="dxa"/>
                <w:gridSpan w:val="15"/>
                <w:shd w:val="clear" w:color="auto" w:fill="D9D9D9" w:themeFill="background1" w:themeFillShade="D9"/>
              </w:tcPr>
              <w:p w:rsidR="00561D8F" w:rsidRPr="00345670" w:rsidRDefault="00EA302C" w:rsidP="004E06A4">
                <w:pPr>
                  <w:jc w:val="center"/>
                  <w:rPr>
                    <w:sz w:val="18"/>
                    <w:szCs w:val="18"/>
                  </w:rPr>
                </w:pPr>
                <w:r w:rsidRPr="00EA302C">
                  <w:rPr>
                    <w:sz w:val="18"/>
                    <w:szCs w:val="18"/>
                  </w:rPr>
                  <w:t>Components: Creating an Environment of Trust and Respect – Establishing a Culture for Ongoing Instructional Improvement – Establishing Clear Procedures for Teachers to Gain Access to Instructional Support – Establishing and Maintaining Norms of Behavior for Professional Interactions – Organizing Physical Space for Workshops or Training</w:t>
                </w:r>
              </w:p>
            </w:tc>
          </w:tr>
          <w:tr w:rsidR="00561D8F" w:rsidRPr="00345670" w:rsidTr="0098426D">
            <w:trPr>
              <w:jc w:val="center"/>
            </w:trPr>
            <w:tc>
              <w:tcPr>
                <w:tcW w:w="1497" w:type="dxa"/>
              </w:tcPr>
              <w:p w:rsidR="00561D8F" w:rsidRPr="00345670" w:rsidRDefault="00561D8F" w:rsidP="00345670">
                <w:pPr>
                  <w:rPr>
                    <w:b/>
                    <w:caps/>
                    <w:sz w:val="18"/>
                    <w:szCs w:val="18"/>
                  </w:rPr>
                </w:pPr>
                <w:r w:rsidRPr="00345670">
                  <w:rPr>
                    <w:b/>
                    <w:sz w:val="18"/>
                    <w:szCs w:val="18"/>
                  </w:rPr>
                  <w:t>COMPONENT</w:t>
                </w:r>
              </w:p>
            </w:tc>
            <w:tc>
              <w:tcPr>
                <w:tcW w:w="2644" w:type="dxa"/>
                <w:gridSpan w:val="4"/>
              </w:tcPr>
              <w:p w:rsidR="00561D8F" w:rsidRPr="00345670" w:rsidRDefault="00561D8F" w:rsidP="00345670">
                <w:pPr>
                  <w:jc w:val="center"/>
                  <w:rPr>
                    <w:b/>
                    <w:sz w:val="18"/>
                    <w:szCs w:val="18"/>
                  </w:rPr>
                </w:pPr>
                <w:r w:rsidRPr="00345670">
                  <w:rPr>
                    <w:b/>
                    <w:sz w:val="18"/>
                    <w:szCs w:val="18"/>
                  </w:rPr>
                  <w:t>UNSATISFACTORY</w:t>
                </w:r>
              </w:p>
            </w:tc>
            <w:tc>
              <w:tcPr>
                <w:tcW w:w="2403" w:type="dxa"/>
                <w:gridSpan w:val="3"/>
              </w:tcPr>
              <w:p w:rsidR="00561D8F" w:rsidRPr="00345670" w:rsidRDefault="00561D8F" w:rsidP="00345670">
                <w:pPr>
                  <w:jc w:val="center"/>
                  <w:rPr>
                    <w:b/>
                    <w:sz w:val="18"/>
                    <w:szCs w:val="18"/>
                  </w:rPr>
                </w:pPr>
                <w:r w:rsidRPr="00345670">
                  <w:rPr>
                    <w:b/>
                    <w:sz w:val="18"/>
                    <w:szCs w:val="18"/>
                  </w:rPr>
                  <w:t>BASIC</w:t>
                </w:r>
              </w:p>
            </w:tc>
            <w:tc>
              <w:tcPr>
                <w:tcW w:w="2424" w:type="dxa"/>
                <w:gridSpan w:val="5"/>
              </w:tcPr>
              <w:p w:rsidR="00561D8F" w:rsidRPr="00345670" w:rsidRDefault="00561D8F" w:rsidP="00345670">
                <w:pPr>
                  <w:jc w:val="center"/>
                  <w:rPr>
                    <w:b/>
                    <w:sz w:val="18"/>
                    <w:szCs w:val="18"/>
                  </w:rPr>
                </w:pPr>
                <w:r w:rsidRPr="00345670">
                  <w:rPr>
                    <w:b/>
                    <w:sz w:val="18"/>
                    <w:szCs w:val="18"/>
                  </w:rPr>
                  <w:t>PROFICIENT</w:t>
                </w:r>
              </w:p>
            </w:tc>
            <w:tc>
              <w:tcPr>
                <w:tcW w:w="2552" w:type="dxa"/>
                <w:gridSpan w:val="2"/>
              </w:tcPr>
              <w:p w:rsidR="00561D8F" w:rsidRPr="00345670" w:rsidRDefault="00561D8F" w:rsidP="00345670">
                <w:pPr>
                  <w:jc w:val="center"/>
                  <w:rPr>
                    <w:b/>
                    <w:sz w:val="18"/>
                    <w:szCs w:val="18"/>
                  </w:rPr>
                </w:pPr>
                <w:r w:rsidRPr="00345670">
                  <w:rPr>
                    <w:b/>
                    <w:sz w:val="18"/>
                    <w:szCs w:val="18"/>
                  </w:rPr>
                  <w:t>EXEMPLARY</w:t>
                </w:r>
              </w:p>
            </w:tc>
          </w:tr>
          <w:tr w:rsidR="00EA302C" w:rsidRPr="00345670" w:rsidTr="0098426D">
            <w:trPr>
              <w:jc w:val="center"/>
            </w:trPr>
            <w:tc>
              <w:tcPr>
                <w:tcW w:w="1497" w:type="dxa"/>
              </w:tcPr>
              <w:p w:rsidR="00EA302C" w:rsidRPr="00EA302C" w:rsidRDefault="00EA302C" w:rsidP="00F74ED7">
                <w:pPr>
                  <w:rPr>
                    <w:b/>
                    <w:sz w:val="18"/>
                    <w:szCs w:val="18"/>
                  </w:rPr>
                </w:pPr>
                <w:r w:rsidRPr="00EA302C">
                  <w:rPr>
                    <w:b/>
                    <w:sz w:val="18"/>
                    <w:szCs w:val="18"/>
                  </w:rPr>
                  <w:t xml:space="preserve">Creating an Environment of </w:t>
                </w:r>
                <w:r w:rsidR="0016168D">
                  <w:rPr>
                    <w:b/>
                    <w:sz w:val="18"/>
                    <w:szCs w:val="18"/>
                  </w:rPr>
                  <w:t>Trust and Respect</w:t>
                </w:r>
              </w:p>
            </w:tc>
            <w:tc>
              <w:tcPr>
                <w:tcW w:w="2644" w:type="dxa"/>
                <w:gridSpan w:val="4"/>
              </w:tcPr>
              <w:p w:rsidR="00EA302C" w:rsidRPr="00802ED0" w:rsidRDefault="00EA302C" w:rsidP="00F74ED7">
                <w:pPr>
                  <w:rPr>
                    <w:sz w:val="18"/>
                    <w:szCs w:val="18"/>
                  </w:rPr>
                </w:pPr>
                <w:r w:rsidRPr="00802ED0">
                  <w:rPr>
                    <w:sz w:val="18"/>
                    <w:szCs w:val="18"/>
                  </w:rPr>
                  <w:t>Teachers are reluctant to request assistance from the instructional specialist, fearing that such a request will be treated as a sign of deficiency.</w:t>
                </w:r>
              </w:p>
            </w:tc>
            <w:tc>
              <w:tcPr>
                <w:tcW w:w="2403" w:type="dxa"/>
                <w:gridSpan w:val="3"/>
              </w:tcPr>
              <w:p w:rsidR="00EA302C" w:rsidRPr="00802ED0" w:rsidRDefault="00EA302C" w:rsidP="00F74ED7">
                <w:pPr>
                  <w:rPr>
                    <w:sz w:val="18"/>
                    <w:szCs w:val="18"/>
                  </w:rPr>
                </w:pPr>
                <w:r w:rsidRPr="00802ED0">
                  <w:rPr>
                    <w:sz w:val="18"/>
                    <w:szCs w:val="18"/>
                  </w:rPr>
                  <w:t xml:space="preserve">Relationships with the instructional specialist are cordial; teachers don’t resist initiatives established by the instructional specialist. </w:t>
                </w:r>
              </w:p>
            </w:tc>
            <w:tc>
              <w:tcPr>
                <w:tcW w:w="2424" w:type="dxa"/>
                <w:gridSpan w:val="5"/>
              </w:tcPr>
              <w:p w:rsidR="00EA302C" w:rsidRPr="00802ED0" w:rsidRDefault="00EA302C" w:rsidP="00F74ED7">
                <w:pPr>
                  <w:rPr>
                    <w:sz w:val="18"/>
                    <w:szCs w:val="18"/>
                  </w:rPr>
                </w:pPr>
                <w:r w:rsidRPr="00802ED0">
                  <w:rPr>
                    <w:sz w:val="18"/>
                    <w:szCs w:val="18"/>
                  </w:rPr>
                  <w:t>Relationships with the instructional specialist are respectful, with some contacts initiated by teachers.</w:t>
                </w:r>
              </w:p>
            </w:tc>
            <w:tc>
              <w:tcPr>
                <w:tcW w:w="2552" w:type="dxa"/>
                <w:gridSpan w:val="2"/>
              </w:tcPr>
              <w:p w:rsidR="00EA302C" w:rsidRPr="00802ED0" w:rsidRDefault="00EA302C" w:rsidP="00F74ED7">
                <w:pPr>
                  <w:rPr>
                    <w:sz w:val="18"/>
                    <w:szCs w:val="18"/>
                  </w:rPr>
                </w:pPr>
                <w:r w:rsidRPr="00802ED0">
                  <w:rPr>
                    <w:sz w:val="18"/>
                    <w:szCs w:val="18"/>
                  </w:rPr>
                  <w:t>Relationships with the instructional specialist are highly respectful and trusting, with many contacts initiated by teachers.</w:t>
                </w:r>
              </w:p>
            </w:tc>
          </w:tr>
          <w:tr w:rsidR="00EA302C" w:rsidRPr="00345670" w:rsidTr="0098426D">
            <w:trPr>
              <w:jc w:val="center"/>
            </w:trPr>
            <w:tc>
              <w:tcPr>
                <w:tcW w:w="1497" w:type="dxa"/>
              </w:tcPr>
              <w:p w:rsidR="00EA302C" w:rsidRPr="00EA302C" w:rsidRDefault="00EA302C" w:rsidP="00F74ED7">
                <w:pPr>
                  <w:rPr>
                    <w:b/>
                    <w:sz w:val="18"/>
                    <w:szCs w:val="18"/>
                  </w:rPr>
                </w:pPr>
                <w:r w:rsidRPr="00EA302C">
                  <w:rPr>
                    <w:b/>
                    <w:sz w:val="18"/>
                    <w:szCs w:val="18"/>
                  </w:rPr>
                  <w:t>Establishing a Culture for Ongoing Instructional Improvement</w:t>
                </w:r>
              </w:p>
            </w:tc>
            <w:tc>
              <w:tcPr>
                <w:tcW w:w="2644" w:type="dxa"/>
                <w:gridSpan w:val="4"/>
              </w:tcPr>
              <w:p w:rsidR="00EA302C" w:rsidRPr="00802ED0" w:rsidRDefault="00EA302C" w:rsidP="00F74ED7">
                <w:pPr>
                  <w:rPr>
                    <w:sz w:val="18"/>
                    <w:szCs w:val="18"/>
                  </w:rPr>
                </w:pPr>
                <w:r w:rsidRPr="00802ED0">
                  <w:rPr>
                    <w:sz w:val="18"/>
                    <w:szCs w:val="18"/>
                  </w:rPr>
                  <w:t>Instructional specialist conveys the sense that the work of improving instruction is externally mandated and is not important to school improvement</w:t>
                </w:r>
              </w:p>
            </w:tc>
            <w:tc>
              <w:tcPr>
                <w:tcW w:w="2403" w:type="dxa"/>
                <w:gridSpan w:val="3"/>
              </w:tcPr>
              <w:p w:rsidR="00EA302C" w:rsidRPr="00802ED0" w:rsidRDefault="00EA302C" w:rsidP="00F74ED7">
                <w:pPr>
                  <w:rPr>
                    <w:sz w:val="18"/>
                    <w:szCs w:val="18"/>
                  </w:rPr>
                </w:pPr>
                <w:r w:rsidRPr="00802ED0">
                  <w:rPr>
                    <w:sz w:val="18"/>
                    <w:szCs w:val="18"/>
                  </w:rPr>
                  <w:t>Teachers do not resist offerings of support from the instructional specialist.</w:t>
                </w:r>
              </w:p>
            </w:tc>
            <w:tc>
              <w:tcPr>
                <w:tcW w:w="2424" w:type="dxa"/>
                <w:gridSpan w:val="5"/>
              </w:tcPr>
              <w:p w:rsidR="00EA302C" w:rsidRPr="00802ED0" w:rsidRDefault="00EA302C" w:rsidP="00F74ED7">
                <w:pPr>
                  <w:rPr>
                    <w:sz w:val="18"/>
                    <w:szCs w:val="18"/>
                  </w:rPr>
                </w:pPr>
                <w:r w:rsidRPr="00802ED0">
                  <w:rPr>
                    <w:sz w:val="18"/>
                    <w:szCs w:val="18"/>
                  </w:rPr>
                  <w:t>Instructional specialist promotes a culture of professional inquiry in which teachers seek assistance in improving their instructional skills.</w:t>
                </w:r>
              </w:p>
            </w:tc>
            <w:tc>
              <w:tcPr>
                <w:tcW w:w="2552" w:type="dxa"/>
                <w:gridSpan w:val="2"/>
              </w:tcPr>
              <w:p w:rsidR="00EA302C" w:rsidRPr="00802ED0" w:rsidRDefault="00EA302C" w:rsidP="00F74ED7">
                <w:pPr>
                  <w:rPr>
                    <w:sz w:val="18"/>
                    <w:szCs w:val="18"/>
                  </w:rPr>
                </w:pPr>
                <w:r w:rsidRPr="00802ED0">
                  <w:rPr>
                    <w:sz w:val="18"/>
                    <w:szCs w:val="18"/>
                  </w:rPr>
                  <w:t>Instructional specialist has established a culture of professional inquiry in which teachers initiate projects to be undertaken with the support of the specialist.</w:t>
                </w:r>
              </w:p>
            </w:tc>
          </w:tr>
          <w:tr w:rsidR="00EA302C" w:rsidRPr="00345670" w:rsidTr="0098426D">
            <w:trPr>
              <w:jc w:val="center"/>
            </w:trPr>
            <w:tc>
              <w:tcPr>
                <w:tcW w:w="1497" w:type="dxa"/>
              </w:tcPr>
              <w:p w:rsidR="00EA302C" w:rsidRPr="00EA302C" w:rsidRDefault="00EA302C" w:rsidP="00F74ED7">
                <w:pPr>
                  <w:rPr>
                    <w:b/>
                    <w:sz w:val="18"/>
                    <w:szCs w:val="18"/>
                  </w:rPr>
                </w:pPr>
                <w:r w:rsidRPr="00EA302C">
                  <w:rPr>
                    <w:b/>
                    <w:sz w:val="18"/>
                    <w:szCs w:val="18"/>
                  </w:rPr>
                  <w:t>Establishing Clear Procedures for Teachers to Gain Access to Instructional Support</w:t>
                </w:r>
              </w:p>
            </w:tc>
            <w:tc>
              <w:tcPr>
                <w:tcW w:w="2644" w:type="dxa"/>
                <w:gridSpan w:val="4"/>
              </w:tcPr>
              <w:p w:rsidR="00EA302C" w:rsidRPr="00802ED0" w:rsidRDefault="00EA302C" w:rsidP="00F74ED7">
                <w:pPr>
                  <w:rPr>
                    <w:sz w:val="18"/>
                    <w:szCs w:val="18"/>
                  </w:rPr>
                </w:pPr>
                <w:r w:rsidRPr="00802ED0">
                  <w:rPr>
                    <w:sz w:val="18"/>
                    <w:szCs w:val="18"/>
                  </w:rPr>
                  <w:t>When teachers want to access assistance from the instructional specialist, they are not sure how to go about it.</w:t>
                </w:r>
              </w:p>
            </w:tc>
            <w:tc>
              <w:tcPr>
                <w:tcW w:w="2403" w:type="dxa"/>
                <w:gridSpan w:val="3"/>
              </w:tcPr>
              <w:p w:rsidR="00EA302C" w:rsidRPr="00802ED0" w:rsidRDefault="00EA302C" w:rsidP="00F74ED7">
                <w:pPr>
                  <w:rPr>
                    <w:sz w:val="18"/>
                    <w:szCs w:val="18"/>
                  </w:rPr>
                </w:pPr>
                <w:r w:rsidRPr="00802ED0">
                  <w:rPr>
                    <w:sz w:val="18"/>
                    <w:szCs w:val="18"/>
                  </w:rPr>
                  <w:t>Some procedures (for example, registering for workshops) are clear to teachers, whereas others (for example, receiving informal support) are not.</w:t>
                </w:r>
              </w:p>
            </w:tc>
            <w:tc>
              <w:tcPr>
                <w:tcW w:w="2424" w:type="dxa"/>
                <w:gridSpan w:val="5"/>
              </w:tcPr>
              <w:p w:rsidR="00EA302C" w:rsidRPr="00802ED0" w:rsidRDefault="00EA302C" w:rsidP="00F74ED7">
                <w:pPr>
                  <w:rPr>
                    <w:sz w:val="18"/>
                    <w:szCs w:val="18"/>
                  </w:rPr>
                </w:pPr>
                <w:r w:rsidRPr="00802ED0">
                  <w:rPr>
                    <w:sz w:val="18"/>
                    <w:szCs w:val="18"/>
                  </w:rPr>
                  <w:t>Instructional specialist has established clear procedures for teachers to use in gaining access to support.</w:t>
                </w:r>
              </w:p>
            </w:tc>
            <w:tc>
              <w:tcPr>
                <w:tcW w:w="2552" w:type="dxa"/>
                <w:gridSpan w:val="2"/>
              </w:tcPr>
              <w:p w:rsidR="00EA302C" w:rsidRPr="00802ED0" w:rsidRDefault="00EA302C" w:rsidP="00F74ED7">
                <w:pPr>
                  <w:rPr>
                    <w:sz w:val="18"/>
                    <w:szCs w:val="18"/>
                  </w:rPr>
                </w:pPr>
                <w:r w:rsidRPr="00802ED0">
                  <w:rPr>
                    <w:sz w:val="18"/>
                    <w:szCs w:val="18"/>
                  </w:rPr>
                  <w:t>Procedures for access to instructional support are clear to all teachers and have been developed following consultation with administrators and teachers.</w:t>
                </w:r>
              </w:p>
            </w:tc>
          </w:tr>
          <w:tr w:rsidR="00EA302C" w:rsidRPr="00345670" w:rsidTr="0098426D">
            <w:trPr>
              <w:jc w:val="center"/>
            </w:trPr>
            <w:tc>
              <w:tcPr>
                <w:tcW w:w="1497" w:type="dxa"/>
              </w:tcPr>
              <w:p w:rsidR="00EA302C" w:rsidRPr="00EA302C" w:rsidRDefault="00EA302C" w:rsidP="00F74ED7">
                <w:pPr>
                  <w:rPr>
                    <w:b/>
                    <w:sz w:val="18"/>
                    <w:szCs w:val="18"/>
                  </w:rPr>
                </w:pPr>
                <w:r w:rsidRPr="00EA302C">
                  <w:rPr>
                    <w:b/>
                    <w:sz w:val="18"/>
                    <w:szCs w:val="18"/>
                  </w:rPr>
                  <w:t>Establishing and Maintaining Norms of Behavior for Professional Interactions</w:t>
                </w:r>
              </w:p>
            </w:tc>
            <w:tc>
              <w:tcPr>
                <w:tcW w:w="2644" w:type="dxa"/>
                <w:gridSpan w:val="4"/>
              </w:tcPr>
              <w:p w:rsidR="00EA302C" w:rsidRPr="00802ED0" w:rsidRDefault="00EA302C" w:rsidP="00F74ED7">
                <w:pPr>
                  <w:rPr>
                    <w:sz w:val="18"/>
                    <w:szCs w:val="18"/>
                  </w:rPr>
                </w:pPr>
                <w:r w:rsidRPr="00802ED0">
                  <w:rPr>
                    <w:sz w:val="18"/>
                    <w:szCs w:val="18"/>
                  </w:rPr>
                  <w:t>No norms of professional conduct have been established; teachers are frequently disrespectful in their interactions with one another.</w:t>
                </w:r>
              </w:p>
            </w:tc>
            <w:tc>
              <w:tcPr>
                <w:tcW w:w="2403" w:type="dxa"/>
                <w:gridSpan w:val="3"/>
              </w:tcPr>
              <w:p w:rsidR="00EA302C" w:rsidRPr="00802ED0" w:rsidRDefault="00EA302C" w:rsidP="00F74ED7">
                <w:pPr>
                  <w:rPr>
                    <w:sz w:val="18"/>
                    <w:szCs w:val="18"/>
                  </w:rPr>
                </w:pPr>
                <w:r w:rsidRPr="00802ED0">
                  <w:rPr>
                    <w:sz w:val="18"/>
                    <w:szCs w:val="18"/>
                  </w:rPr>
                  <w:t>Instructional specialist’s efforts to establish norms of professional conduct are partially successful.</w:t>
                </w:r>
              </w:p>
            </w:tc>
            <w:tc>
              <w:tcPr>
                <w:tcW w:w="2424" w:type="dxa"/>
                <w:gridSpan w:val="5"/>
              </w:tcPr>
              <w:p w:rsidR="00EA302C" w:rsidRPr="00802ED0" w:rsidRDefault="00EA302C" w:rsidP="00F74ED7">
                <w:pPr>
                  <w:rPr>
                    <w:sz w:val="18"/>
                    <w:szCs w:val="18"/>
                  </w:rPr>
                </w:pPr>
                <w:r w:rsidRPr="00802ED0">
                  <w:rPr>
                    <w:sz w:val="18"/>
                    <w:szCs w:val="18"/>
                  </w:rPr>
                  <w:t>Instructional specialist has established clear norms of mutual respect for professional interaction.</w:t>
                </w:r>
              </w:p>
            </w:tc>
            <w:tc>
              <w:tcPr>
                <w:tcW w:w="2552" w:type="dxa"/>
                <w:gridSpan w:val="2"/>
              </w:tcPr>
              <w:p w:rsidR="00EA302C" w:rsidRPr="00802ED0" w:rsidRDefault="00EA302C" w:rsidP="00F74ED7">
                <w:pPr>
                  <w:rPr>
                    <w:sz w:val="18"/>
                    <w:szCs w:val="18"/>
                  </w:rPr>
                </w:pPr>
                <w:r w:rsidRPr="00802ED0">
                  <w:rPr>
                    <w:sz w:val="18"/>
                    <w:szCs w:val="18"/>
                  </w:rPr>
                  <w:t>Instructional specialist has established clear norms of mutual respect for professional interaction.  Teachers ensure that their colleagues adhere to these standards of conduct.</w:t>
                </w:r>
              </w:p>
            </w:tc>
          </w:tr>
          <w:tr w:rsidR="00EA302C" w:rsidRPr="00345670" w:rsidTr="0098426D">
            <w:trPr>
              <w:jc w:val="center"/>
            </w:trPr>
            <w:tc>
              <w:tcPr>
                <w:tcW w:w="1497" w:type="dxa"/>
              </w:tcPr>
              <w:p w:rsidR="00EA302C" w:rsidRPr="00EA302C" w:rsidRDefault="00EA302C" w:rsidP="00F74ED7">
                <w:pPr>
                  <w:rPr>
                    <w:b/>
                    <w:sz w:val="18"/>
                    <w:szCs w:val="18"/>
                  </w:rPr>
                </w:pPr>
                <w:r w:rsidRPr="00EA302C">
                  <w:rPr>
                    <w:b/>
                    <w:sz w:val="18"/>
                    <w:szCs w:val="18"/>
                  </w:rPr>
                  <w:t>Organizing Physical Space for Workshops or Training</w:t>
                </w:r>
              </w:p>
            </w:tc>
            <w:tc>
              <w:tcPr>
                <w:tcW w:w="2644" w:type="dxa"/>
                <w:gridSpan w:val="4"/>
              </w:tcPr>
              <w:p w:rsidR="00EA302C" w:rsidRPr="00802ED0" w:rsidRDefault="00EA302C" w:rsidP="00F74ED7">
                <w:pPr>
                  <w:rPr>
                    <w:sz w:val="18"/>
                    <w:szCs w:val="18"/>
                  </w:rPr>
                </w:pPr>
                <w:r w:rsidRPr="00802ED0">
                  <w:rPr>
                    <w:sz w:val="18"/>
                    <w:szCs w:val="18"/>
                  </w:rPr>
                  <w:t>Instructional specialist makes poor use of the physical environment, resulting in poor access by some participants, time lost due to poor use of training equipment, or little alignment between the physical arrangement and the workshop activities.</w:t>
                </w:r>
              </w:p>
            </w:tc>
            <w:tc>
              <w:tcPr>
                <w:tcW w:w="2403" w:type="dxa"/>
                <w:gridSpan w:val="3"/>
              </w:tcPr>
              <w:p w:rsidR="00EA302C" w:rsidRPr="00802ED0" w:rsidRDefault="00EA302C" w:rsidP="00F74ED7">
                <w:pPr>
                  <w:rPr>
                    <w:sz w:val="18"/>
                    <w:szCs w:val="18"/>
                  </w:rPr>
                </w:pPr>
                <w:r w:rsidRPr="00802ED0">
                  <w:rPr>
                    <w:sz w:val="18"/>
                    <w:szCs w:val="18"/>
                  </w:rPr>
                  <w:t>The physical environment does not impede workshop activities.</w:t>
                </w:r>
              </w:p>
            </w:tc>
            <w:tc>
              <w:tcPr>
                <w:tcW w:w="2424" w:type="dxa"/>
                <w:gridSpan w:val="5"/>
              </w:tcPr>
              <w:p w:rsidR="00EA302C" w:rsidRPr="00802ED0" w:rsidRDefault="00EA302C" w:rsidP="00F74ED7">
                <w:pPr>
                  <w:rPr>
                    <w:sz w:val="18"/>
                    <w:szCs w:val="18"/>
                  </w:rPr>
                </w:pPr>
                <w:r w:rsidRPr="00802ED0">
                  <w:rPr>
                    <w:sz w:val="18"/>
                    <w:szCs w:val="18"/>
                  </w:rPr>
                  <w:t>Instructional specialist makes good use of the physical environment, resulting in engagement of all participants in the workshop activities.</w:t>
                </w:r>
              </w:p>
            </w:tc>
            <w:tc>
              <w:tcPr>
                <w:tcW w:w="2552" w:type="dxa"/>
                <w:gridSpan w:val="2"/>
              </w:tcPr>
              <w:p w:rsidR="00EA302C" w:rsidRPr="00802ED0" w:rsidRDefault="00EA302C" w:rsidP="00F74ED7">
                <w:pPr>
                  <w:rPr>
                    <w:sz w:val="18"/>
                    <w:szCs w:val="18"/>
                  </w:rPr>
                </w:pPr>
                <w:r w:rsidRPr="00802ED0">
                  <w:rPr>
                    <w:sz w:val="18"/>
                    <w:szCs w:val="18"/>
                  </w:rPr>
                  <w:t>Instructional specialist makes highly effective use of the physical environment, with teachers contributing to the physical arrangement.</w:t>
                </w:r>
              </w:p>
            </w:tc>
          </w:tr>
          <w:tr w:rsidR="00561D8F" w:rsidRPr="00345670" w:rsidTr="0098426D">
            <w:trPr>
              <w:jc w:val="center"/>
            </w:trPr>
            <w:sdt>
              <w:sdtPr>
                <w:alias w:val="Evidence:"/>
                <w:tag w:val="Evidence:"/>
                <w:id w:val="870960056"/>
                <w:placeholder>
                  <w:docPart w:val="DA87B96DC8EC429FA91B6D5B81E79D5D"/>
                </w:placeholder>
                <w:showingPlcHdr/>
              </w:sdtPr>
              <w:sdtEndPr/>
              <w:sdtContent>
                <w:tc>
                  <w:tcPr>
                    <w:tcW w:w="11520" w:type="dxa"/>
                    <w:gridSpan w:val="15"/>
                  </w:tcPr>
                  <w:p w:rsidR="00561D8F" w:rsidRPr="00345670" w:rsidRDefault="00561D8F" w:rsidP="00703B3F">
                    <w:pPr>
                      <w:rPr>
                        <w:sz w:val="18"/>
                        <w:szCs w:val="18"/>
                      </w:rPr>
                    </w:pPr>
                    <w:r w:rsidRPr="00D24D8D">
                      <w:rPr>
                        <w:rStyle w:val="PlaceholderText"/>
                      </w:rPr>
                      <w:t>Evidence:</w:t>
                    </w:r>
                  </w:p>
                </w:tc>
              </w:sdtContent>
            </w:sdt>
          </w:tr>
          <w:tr w:rsidR="00561D8F" w:rsidRPr="00092CB0" w:rsidTr="0098426D">
            <w:trPr>
              <w:jc w:val="center"/>
            </w:trPr>
            <w:tc>
              <w:tcPr>
                <w:tcW w:w="11520" w:type="dxa"/>
                <w:gridSpan w:val="15"/>
                <w:tcBorders>
                  <w:left w:val="nil"/>
                  <w:right w:val="nil"/>
                </w:tcBorders>
              </w:tcPr>
              <w:p w:rsidR="00561D8F" w:rsidRPr="00092CB0" w:rsidRDefault="00561D8F" w:rsidP="00C045BF">
                <w:pPr>
                  <w:jc w:val="center"/>
                  <w:rPr>
                    <w:b/>
                    <w:caps/>
                  </w:rPr>
                </w:pPr>
              </w:p>
            </w:tc>
          </w:tr>
          <w:tr w:rsidR="00561D8F" w:rsidRPr="001A5946" w:rsidTr="0098426D">
            <w:trPr>
              <w:jc w:val="center"/>
            </w:trPr>
            <w:tc>
              <w:tcPr>
                <w:tcW w:w="11520" w:type="dxa"/>
                <w:gridSpan w:val="15"/>
                <w:shd w:val="clear" w:color="auto" w:fill="D9D9D9" w:themeFill="background1" w:themeFillShade="D9"/>
              </w:tcPr>
              <w:p w:rsidR="00561D8F" w:rsidRPr="001A5946" w:rsidRDefault="0016168D" w:rsidP="00C045BF">
                <w:pPr>
                  <w:jc w:val="center"/>
                  <w:rPr>
                    <w:caps/>
                    <w:sz w:val="20"/>
                    <w:szCs w:val="20"/>
                  </w:rPr>
                </w:pPr>
                <w:r>
                  <w:rPr>
                    <w:b/>
                    <w:caps/>
                    <w:sz w:val="20"/>
                    <w:szCs w:val="20"/>
                  </w:rPr>
                  <w:t>Domain 3: Delivery of service</w:t>
                </w:r>
              </w:p>
            </w:tc>
          </w:tr>
          <w:tr w:rsidR="00561D8F" w:rsidRPr="001A5946" w:rsidTr="0098426D">
            <w:trPr>
              <w:jc w:val="center"/>
            </w:trPr>
            <w:tc>
              <w:tcPr>
                <w:tcW w:w="11520" w:type="dxa"/>
                <w:gridSpan w:val="15"/>
                <w:shd w:val="clear" w:color="auto" w:fill="D9D9D9" w:themeFill="background1" w:themeFillShade="D9"/>
              </w:tcPr>
              <w:p w:rsidR="00561D8F" w:rsidRPr="001A5946" w:rsidRDefault="00EA302C" w:rsidP="001A5946">
                <w:pPr>
                  <w:jc w:val="center"/>
                  <w:rPr>
                    <w:sz w:val="18"/>
                    <w:szCs w:val="18"/>
                  </w:rPr>
                </w:pPr>
                <w:r w:rsidRPr="00EA302C">
                  <w:rPr>
                    <w:sz w:val="18"/>
                    <w:szCs w:val="18"/>
                  </w:rPr>
                  <w:t>Components: Collaborating with Teachers in the Design of Instructional Units and Lessons – Engaging Teachers in Learning New Instructional Skills – Sharing Expertise with Staff – Locating Resources for Teachers to Support Instructional Improvement – Demonstrating Flexibility and Responsiveness</w:t>
                </w:r>
              </w:p>
            </w:tc>
          </w:tr>
          <w:tr w:rsidR="00561D8F" w:rsidRPr="001A5946" w:rsidTr="0098426D">
            <w:trPr>
              <w:jc w:val="center"/>
            </w:trPr>
            <w:tc>
              <w:tcPr>
                <w:tcW w:w="1565" w:type="dxa"/>
                <w:gridSpan w:val="2"/>
              </w:tcPr>
              <w:p w:rsidR="00561D8F" w:rsidRPr="001A5946" w:rsidRDefault="00561D8F" w:rsidP="001A5946">
                <w:pPr>
                  <w:rPr>
                    <w:b/>
                    <w:caps/>
                    <w:sz w:val="18"/>
                    <w:szCs w:val="18"/>
                  </w:rPr>
                </w:pPr>
                <w:r w:rsidRPr="001A5946">
                  <w:rPr>
                    <w:b/>
                    <w:sz w:val="18"/>
                    <w:szCs w:val="18"/>
                  </w:rPr>
                  <w:t>COMPONENT</w:t>
                </w:r>
              </w:p>
            </w:tc>
            <w:tc>
              <w:tcPr>
                <w:tcW w:w="2638" w:type="dxa"/>
                <w:gridSpan w:val="4"/>
              </w:tcPr>
              <w:p w:rsidR="00561D8F" w:rsidRPr="001A5946" w:rsidRDefault="00561D8F" w:rsidP="00703B3F">
                <w:pPr>
                  <w:jc w:val="center"/>
                  <w:rPr>
                    <w:b/>
                    <w:sz w:val="18"/>
                    <w:szCs w:val="18"/>
                  </w:rPr>
                </w:pPr>
                <w:r w:rsidRPr="001A5946">
                  <w:rPr>
                    <w:b/>
                    <w:sz w:val="18"/>
                    <w:szCs w:val="18"/>
                  </w:rPr>
                  <w:t>UNSATISFACTORY</w:t>
                </w:r>
              </w:p>
            </w:tc>
            <w:tc>
              <w:tcPr>
                <w:tcW w:w="2408" w:type="dxa"/>
                <w:gridSpan w:val="3"/>
              </w:tcPr>
              <w:p w:rsidR="00561D8F" w:rsidRPr="001A5946" w:rsidRDefault="00561D8F" w:rsidP="00703B3F">
                <w:pPr>
                  <w:jc w:val="center"/>
                  <w:rPr>
                    <w:b/>
                    <w:sz w:val="18"/>
                    <w:szCs w:val="18"/>
                  </w:rPr>
                </w:pPr>
                <w:r w:rsidRPr="001A5946">
                  <w:rPr>
                    <w:b/>
                    <w:sz w:val="18"/>
                    <w:szCs w:val="18"/>
                  </w:rPr>
                  <w:t>BASIC</w:t>
                </w:r>
              </w:p>
            </w:tc>
            <w:tc>
              <w:tcPr>
                <w:tcW w:w="2424" w:type="dxa"/>
                <w:gridSpan w:val="5"/>
              </w:tcPr>
              <w:p w:rsidR="00561D8F" w:rsidRPr="001A5946" w:rsidRDefault="00561D8F" w:rsidP="00703B3F">
                <w:pPr>
                  <w:jc w:val="center"/>
                  <w:rPr>
                    <w:b/>
                    <w:sz w:val="18"/>
                    <w:szCs w:val="18"/>
                  </w:rPr>
                </w:pPr>
                <w:r w:rsidRPr="001A5946">
                  <w:rPr>
                    <w:b/>
                    <w:sz w:val="18"/>
                    <w:szCs w:val="18"/>
                  </w:rPr>
                  <w:t>PROFICIENT</w:t>
                </w:r>
              </w:p>
            </w:tc>
            <w:tc>
              <w:tcPr>
                <w:tcW w:w="2485" w:type="dxa"/>
              </w:tcPr>
              <w:p w:rsidR="00561D8F" w:rsidRPr="001A5946" w:rsidRDefault="00561D8F" w:rsidP="00703B3F">
                <w:pPr>
                  <w:jc w:val="center"/>
                  <w:rPr>
                    <w:b/>
                    <w:sz w:val="18"/>
                    <w:szCs w:val="18"/>
                  </w:rPr>
                </w:pPr>
                <w:r w:rsidRPr="001A5946">
                  <w:rPr>
                    <w:b/>
                    <w:sz w:val="18"/>
                    <w:szCs w:val="18"/>
                  </w:rPr>
                  <w:t>EXEMPLARY</w:t>
                </w:r>
              </w:p>
            </w:tc>
          </w:tr>
          <w:tr w:rsidR="00EA302C" w:rsidRPr="001A5946" w:rsidTr="0098426D">
            <w:trPr>
              <w:jc w:val="center"/>
            </w:trPr>
            <w:tc>
              <w:tcPr>
                <w:tcW w:w="1565" w:type="dxa"/>
                <w:gridSpan w:val="2"/>
              </w:tcPr>
              <w:p w:rsidR="00EA302C" w:rsidRPr="00EA302C" w:rsidRDefault="00EA302C" w:rsidP="00F74ED7">
                <w:pPr>
                  <w:rPr>
                    <w:b/>
                    <w:sz w:val="18"/>
                    <w:szCs w:val="18"/>
                  </w:rPr>
                </w:pPr>
                <w:r w:rsidRPr="00EA302C">
                  <w:rPr>
                    <w:b/>
                    <w:sz w:val="18"/>
                    <w:szCs w:val="18"/>
                  </w:rPr>
                  <w:t>Collaborating with Teachers in the Design of Instructional Units and Lessons</w:t>
                </w:r>
              </w:p>
            </w:tc>
            <w:tc>
              <w:tcPr>
                <w:tcW w:w="2638" w:type="dxa"/>
                <w:gridSpan w:val="4"/>
              </w:tcPr>
              <w:p w:rsidR="00EA302C" w:rsidRPr="00802ED0" w:rsidRDefault="00EA302C" w:rsidP="00F74ED7">
                <w:pPr>
                  <w:rPr>
                    <w:sz w:val="18"/>
                    <w:szCs w:val="18"/>
                  </w:rPr>
                </w:pPr>
                <w:r w:rsidRPr="00802ED0">
                  <w:rPr>
                    <w:sz w:val="18"/>
                    <w:szCs w:val="18"/>
                  </w:rPr>
                  <w:t>Instructional specialist declines to collaborate with classroom teachers in the design of instructional lessons and units.</w:t>
                </w:r>
              </w:p>
            </w:tc>
            <w:tc>
              <w:tcPr>
                <w:tcW w:w="2408" w:type="dxa"/>
                <w:gridSpan w:val="3"/>
              </w:tcPr>
              <w:p w:rsidR="00EA302C" w:rsidRPr="00802ED0" w:rsidRDefault="00EA302C" w:rsidP="00F74ED7">
                <w:pPr>
                  <w:rPr>
                    <w:sz w:val="18"/>
                    <w:szCs w:val="18"/>
                  </w:rPr>
                </w:pPr>
                <w:r w:rsidRPr="00802ED0">
                  <w:rPr>
                    <w:sz w:val="18"/>
                    <w:szCs w:val="18"/>
                  </w:rPr>
                  <w:t>Instructional specialist collaborates with classroom teachers in the design of instructional lessons and units when specifically asked to do so.</w:t>
                </w:r>
              </w:p>
            </w:tc>
            <w:tc>
              <w:tcPr>
                <w:tcW w:w="2424" w:type="dxa"/>
                <w:gridSpan w:val="5"/>
              </w:tcPr>
              <w:p w:rsidR="00EA302C" w:rsidRPr="00802ED0" w:rsidRDefault="00EA302C" w:rsidP="00F74ED7">
                <w:pPr>
                  <w:rPr>
                    <w:sz w:val="18"/>
                    <w:szCs w:val="18"/>
                  </w:rPr>
                </w:pPr>
                <w:r w:rsidRPr="00802ED0">
                  <w:rPr>
                    <w:sz w:val="18"/>
                    <w:szCs w:val="18"/>
                  </w:rPr>
                  <w:t>Instructional specialist initiates collaboration with classroom teachers in the design of instructional lessons and units.</w:t>
                </w:r>
              </w:p>
            </w:tc>
            <w:tc>
              <w:tcPr>
                <w:tcW w:w="2485" w:type="dxa"/>
              </w:tcPr>
              <w:p w:rsidR="00EA302C" w:rsidRPr="00802ED0" w:rsidRDefault="00EA302C" w:rsidP="00F74ED7">
                <w:pPr>
                  <w:rPr>
                    <w:sz w:val="18"/>
                    <w:szCs w:val="18"/>
                  </w:rPr>
                </w:pPr>
                <w:r w:rsidRPr="00802ED0">
                  <w:rPr>
                    <w:sz w:val="18"/>
                    <w:szCs w:val="18"/>
                  </w:rPr>
                  <w:t>Instructional specialist initiates collaboration with classroom teachers in the design of instructional lessons and units, locating additional resources from sources outside the school.</w:t>
                </w:r>
              </w:p>
            </w:tc>
          </w:tr>
          <w:tr w:rsidR="00EA302C" w:rsidRPr="001A5946" w:rsidTr="0098426D">
            <w:trPr>
              <w:jc w:val="center"/>
            </w:trPr>
            <w:tc>
              <w:tcPr>
                <w:tcW w:w="1565" w:type="dxa"/>
                <w:gridSpan w:val="2"/>
              </w:tcPr>
              <w:p w:rsidR="00EA302C" w:rsidRPr="00EA302C" w:rsidRDefault="00EA302C" w:rsidP="00F74ED7">
                <w:pPr>
                  <w:rPr>
                    <w:b/>
                    <w:sz w:val="18"/>
                    <w:szCs w:val="18"/>
                  </w:rPr>
                </w:pPr>
                <w:r w:rsidRPr="00EA302C">
                  <w:rPr>
                    <w:b/>
                    <w:sz w:val="18"/>
                    <w:szCs w:val="18"/>
                  </w:rPr>
                  <w:t>Engaging Teachers in Learning New Instructional Skills</w:t>
                </w:r>
              </w:p>
            </w:tc>
            <w:tc>
              <w:tcPr>
                <w:tcW w:w="2638" w:type="dxa"/>
                <w:gridSpan w:val="4"/>
              </w:tcPr>
              <w:p w:rsidR="00EA302C" w:rsidRPr="00802ED0" w:rsidRDefault="00EA302C" w:rsidP="00F74ED7">
                <w:pPr>
                  <w:rPr>
                    <w:sz w:val="18"/>
                    <w:szCs w:val="18"/>
                  </w:rPr>
                </w:pPr>
                <w:r w:rsidRPr="00802ED0">
                  <w:rPr>
                    <w:sz w:val="18"/>
                    <w:szCs w:val="18"/>
                  </w:rPr>
                  <w:t>Teachers decline opportunities to engage in professional learning</w:t>
                </w:r>
              </w:p>
            </w:tc>
            <w:tc>
              <w:tcPr>
                <w:tcW w:w="2408" w:type="dxa"/>
                <w:gridSpan w:val="3"/>
              </w:tcPr>
              <w:p w:rsidR="00EA302C" w:rsidRPr="00802ED0" w:rsidRDefault="00EA302C" w:rsidP="00F74ED7">
                <w:pPr>
                  <w:rPr>
                    <w:sz w:val="18"/>
                    <w:szCs w:val="18"/>
                  </w:rPr>
                </w:pPr>
                <w:r w:rsidRPr="00802ED0">
                  <w:rPr>
                    <w:sz w:val="18"/>
                    <w:szCs w:val="18"/>
                  </w:rPr>
                  <w:t>Instructional specialist’s efforts to engage teachers in professional learning are partially successful, with some participating.</w:t>
                </w:r>
              </w:p>
            </w:tc>
            <w:tc>
              <w:tcPr>
                <w:tcW w:w="2424" w:type="dxa"/>
                <w:gridSpan w:val="5"/>
              </w:tcPr>
              <w:p w:rsidR="00EA302C" w:rsidRPr="00802ED0" w:rsidRDefault="00EA302C" w:rsidP="00F74ED7">
                <w:pPr>
                  <w:rPr>
                    <w:sz w:val="18"/>
                    <w:szCs w:val="18"/>
                  </w:rPr>
                </w:pPr>
                <w:r w:rsidRPr="00802ED0">
                  <w:rPr>
                    <w:sz w:val="18"/>
                    <w:szCs w:val="18"/>
                  </w:rPr>
                  <w:t>All teachers are engaged in acquiring new instructional skills.</w:t>
                </w:r>
              </w:p>
            </w:tc>
            <w:tc>
              <w:tcPr>
                <w:tcW w:w="2485" w:type="dxa"/>
              </w:tcPr>
              <w:p w:rsidR="00EA302C" w:rsidRPr="00802ED0" w:rsidRDefault="00EA302C" w:rsidP="00F74ED7">
                <w:pPr>
                  <w:rPr>
                    <w:sz w:val="18"/>
                    <w:szCs w:val="18"/>
                  </w:rPr>
                </w:pPr>
                <w:r w:rsidRPr="00802ED0">
                  <w:rPr>
                    <w:sz w:val="18"/>
                    <w:szCs w:val="18"/>
                  </w:rPr>
                  <w:t>Teachers are highly engaged in acquiring new instructional skills and take initiative in suggesting new areas for growth.</w:t>
                </w:r>
              </w:p>
            </w:tc>
          </w:tr>
          <w:tr w:rsidR="00EA302C" w:rsidRPr="001A5946" w:rsidTr="0098426D">
            <w:trPr>
              <w:jc w:val="center"/>
            </w:trPr>
            <w:tc>
              <w:tcPr>
                <w:tcW w:w="1565" w:type="dxa"/>
                <w:gridSpan w:val="2"/>
              </w:tcPr>
              <w:p w:rsidR="00EA302C" w:rsidRPr="00EA302C" w:rsidRDefault="00EA302C" w:rsidP="00F74ED7">
                <w:pPr>
                  <w:rPr>
                    <w:b/>
                    <w:sz w:val="18"/>
                    <w:szCs w:val="18"/>
                  </w:rPr>
                </w:pPr>
                <w:r w:rsidRPr="00EA302C">
                  <w:rPr>
                    <w:b/>
                    <w:sz w:val="18"/>
                    <w:szCs w:val="18"/>
                  </w:rPr>
                  <w:t>Sharing Expertise with Staff</w:t>
                </w:r>
              </w:p>
            </w:tc>
            <w:tc>
              <w:tcPr>
                <w:tcW w:w="2638" w:type="dxa"/>
                <w:gridSpan w:val="4"/>
              </w:tcPr>
              <w:p w:rsidR="00EA302C" w:rsidRPr="00802ED0" w:rsidRDefault="00EA302C" w:rsidP="00F74ED7">
                <w:pPr>
                  <w:rPr>
                    <w:sz w:val="18"/>
                    <w:szCs w:val="18"/>
                  </w:rPr>
                </w:pPr>
                <w:r w:rsidRPr="00802ED0">
                  <w:rPr>
                    <w:sz w:val="18"/>
                    <w:szCs w:val="18"/>
                  </w:rPr>
                  <w:t>Instructional specialist’s model lessons and workshops are of poor quality or are not appropriate to the needs of the teachers being served.</w:t>
                </w:r>
              </w:p>
            </w:tc>
            <w:tc>
              <w:tcPr>
                <w:tcW w:w="2408" w:type="dxa"/>
                <w:gridSpan w:val="3"/>
              </w:tcPr>
              <w:p w:rsidR="00EA302C" w:rsidRPr="00802ED0" w:rsidRDefault="00EA302C" w:rsidP="00F74ED7">
                <w:pPr>
                  <w:rPr>
                    <w:sz w:val="18"/>
                    <w:szCs w:val="18"/>
                  </w:rPr>
                </w:pPr>
                <w:r w:rsidRPr="00802ED0">
                  <w:rPr>
                    <w:sz w:val="18"/>
                    <w:szCs w:val="18"/>
                  </w:rPr>
                  <w:t>The quality of the instructional specialist’s model lessons and workshops is mixed, with some of them being appropriate to the needs of the teachers being served.</w:t>
                </w:r>
              </w:p>
            </w:tc>
            <w:tc>
              <w:tcPr>
                <w:tcW w:w="2424" w:type="dxa"/>
                <w:gridSpan w:val="5"/>
              </w:tcPr>
              <w:p w:rsidR="00EA302C" w:rsidRPr="00802ED0" w:rsidRDefault="00EA302C" w:rsidP="00F74ED7">
                <w:pPr>
                  <w:rPr>
                    <w:sz w:val="18"/>
                    <w:szCs w:val="18"/>
                  </w:rPr>
                </w:pPr>
                <w:r w:rsidRPr="00802ED0">
                  <w:rPr>
                    <w:sz w:val="18"/>
                    <w:szCs w:val="18"/>
                  </w:rPr>
                  <w:t>The quality of the instructional specialist’s model lessons and workshops is uniformly high and appropriate to the needs of the teachers being served.</w:t>
                </w:r>
              </w:p>
            </w:tc>
            <w:tc>
              <w:tcPr>
                <w:tcW w:w="2485" w:type="dxa"/>
              </w:tcPr>
              <w:p w:rsidR="00EA302C" w:rsidRPr="00802ED0" w:rsidRDefault="00EA302C" w:rsidP="00F74ED7">
                <w:pPr>
                  <w:rPr>
                    <w:sz w:val="18"/>
                    <w:szCs w:val="18"/>
                  </w:rPr>
                </w:pPr>
                <w:r w:rsidRPr="00802ED0">
                  <w:rPr>
                    <w:sz w:val="18"/>
                    <w:szCs w:val="18"/>
                  </w:rPr>
                  <w:t>The quality of the instructional specialist’s model lessons and workshops is uniformly high and appropriate to the needs of the teachers being served.  The instructional specialist conducts extensive follow-up work with teachers.</w:t>
                </w:r>
              </w:p>
            </w:tc>
          </w:tr>
          <w:tr w:rsidR="00EA302C" w:rsidRPr="001A5946" w:rsidTr="0098426D">
            <w:trPr>
              <w:jc w:val="center"/>
            </w:trPr>
            <w:tc>
              <w:tcPr>
                <w:tcW w:w="1565" w:type="dxa"/>
                <w:gridSpan w:val="2"/>
              </w:tcPr>
              <w:p w:rsidR="00EA302C" w:rsidRPr="00EA302C" w:rsidRDefault="00EA302C" w:rsidP="00F74ED7">
                <w:pPr>
                  <w:rPr>
                    <w:b/>
                    <w:sz w:val="18"/>
                    <w:szCs w:val="18"/>
                  </w:rPr>
                </w:pPr>
                <w:r w:rsidRPr="00EA302C">
                  <w:rPr>
                    <w:b/>
                    <w:sz w:val="18"/>
                    <w:szCs w:val="18"/>
                  </w:rPr>
                  <w:t>Locating Resources for Teachers to Support Instructional Improvement</w:t>
                </w:r>
              </w:p>
            </w:tc>
            <w:tc>
              <w:tcPr>
                <w:tcW w:w="2638" w:type="dxa"/>
                <w:gridSpan w:val="4"/>
              </w:tcPr>
              <w:p w:rsidR="00EA302C" w:rsidRPr="00802ED0" w:rsidRDefault="00EA302C" w:rsidP="00F74ED7">
                <w:pPr>
                  <w:rPr>
                    <w:sz w:val="18"/>
                    <w:szCs w:val="18"/>
                  </w:rPr>
                </w:pPr>
                <w:r w:rsidRPr="00802ED0">
                  <w:rPr>
                    <w:sz w:val="18"/>
                    <w:szCs w:val="18"/>
                  </w:rPr>
                  <w:t>Instructional specialist fails to locate resources for instructional improvement for teachers, even when specifically requested to do so.</w:t>
                </w:r>
              </w:p>
            </w:tc>
            <w:tc>
              <w:tcPr>
                <w:tcW w:w="2408" w:type="dxa"/>
                <w:gridSpan w:val="3"/>
              </w:tcPr>
              <w:p w:rsidR="00EA302C" w:rsidRPr="00802ED0" w:rsidRDefault="00EA302C" w:rsidP="00F74ED7">
                <w:pPr>
                  <w:rPr>
                    <w:sz w:val="18"/>
                    <w:szCs w:val="18"/>
                  </w:rPr>
                </w:pPr>
                <w:r w:rsidRPr="00802ED0">
                  <w:rPr>
                    <w:sz w:val="18"/>
                    <w:szCs w:val="18"/>
                  </w:rPr>
                  <w:t>Instructional specialist’s efforts to locate resources for instructional improvement for teachers are partially successful, reflecting incomplete knowledge of what is available.</w:t>
                </w:r>
              </w:p>
            </w:tc>
            <w:tc>
              <w:tcPr>
                <w:tcW w:w="2424" w:type="dxa"/>
                <w:gridSpan w:val="5"/>
              </w:tcPr>
              <w:p w:rsidR="00EA302C" w:rsidRPr="00802ED0" w:rsidRDefault="00EA302C" w:rsidP="00F74ED7">
                <w:pPr>
                  <w:rPr>
                    <w:sz w:val="18"/>
                    <w:szCs w:val="18"/>
                  </w:rPr>
                </w:pPr>
                <w:r w:rsidRPr="00802ED0">
                  <w:rPr>
                    <w:sz w:val="18"/>
                    <w:szCs w:val="18"/>
                  </w:rPr>
                  <w:t>Instructional specialist locates resources for instructional improvement for teachers when asked to do so.</w:t>
                </w:r>
              </w:p>
            </w:tc>
            <w:tc>
              <w:tcPr>
                <w:tcW w:w="2485" w:type="dxa"/>
              </w:tcPr>
              <w:p w:rsidR="00EA302C" w:rsidRPr="00802ED0" w:rsidRDefault="00EA302C" w:rsidP="00F74ED7">
                <w:pPr>
                  <w:rPr>
                    <w:sz w:val="18"/>
                    <w:szCs w:val="18"/>
                  </w:rPr>
                </w:pPr>
                <w:r w:rsidRPr="00802ED0">
                  <w:rPr>
                    <w:sz w:val="18"/>
                    <w:szCs w:val="18"/>
                  </w:rPr>
                  <w:t>Instructional specialist is highly proactive in locating resources for instructional improvement for teachers, anticipating their needs.</w:t>
                </w:r>
              </w:p>
            </w:tc>
          </w:tr>
          <w:tr w:rsidR="00EA302C" w:rsidRPr="001A5946" w:rsidTr="0098426D">
            <w:trPr>
              <w:jc w:val="center"/>
            </w:trPr>
            <w:tc>
              <w:tcPr>
                <w:tcW w:w="1565" w:type="dxa"/>
                <w:gridSpan w:val="2"/>
              </w:tcPr>
              <w:p w:rsidR="00EA302C" w:rsidRPr="00EA302C" w:rsidRDefault="00EA302C" w:rsidP="00F74ED7">
                <w:pPr>
                  <w:rPr>
                    <w:b/>
                    <w:sz w:val="18"/>
                    <w:szCs w:val="18"/>
                  </w:rPr>
                </w:pPr>
                <w:r w:rsidRPr="00EA302C">
                  <w:rPr>
                    <w:b/>
                    <w:sz w:val="18"/>
                    <w:szCs w:val="18"/>
                  </w:rPr>
                  <w:t>Demonstrating Flexibility and Responsiveness</w:t>
                </w:r>
              </w:p>
            </w:tc>
            <w:tc>
              <w:tcPr>
                <w:tcW w:w="2638" w:type="dxa"/>
                <w:gridSpan w:val="4"/>
              </w:tcPr>
              <w:p w:rsidR="00EA302C" w:rsidRPr="00802ED0" w:rsidRDefault="00EA302C" w:rsidP="00F74ED7">
                <w:pPr>
                  <w:rPr>
                    <w:sz w:val="18"/>
                    <w:szCs w:val="18"/>
                  </w:rPr>
                </w:pPr>
                <w:r w:rsidRPr="00802ED0">
                  <w:rPr>
                    <w:sz w:val="18"/>
                    <w:szCs w:val="18"/>
                  </w:rPr>
                  <w:t>Instructional specialist adheres to his/her plan, in spite of evidence of its inadequacy.</w:t>
                </w:r>
              </w:p>
            </w:tc>
            <w:tc>
              <w:tcPr>
                <w:tcW w:w="2408" w:type="dxa"/>
                <w:gridSpan w:val="3"/>
              </w:tcPr>
              <w:p w:rsidR="00EA302C" w:rsidRPr="00802ED0" w:rsidRDefault="00EA302C" w:rsidP="00F74ED7">
                <w:pPr>
                  <w:rPr>
                    <w:sz w:val="18"/>
                    <w:szCs w:val="18"/>
                  </w:rPr>
                </w:pPr>
                <w:r w:rsidRPr="00802ED0">
                  <w:rPr>
                    <w:sz w:val="18"/>
                    <w:szCs w:val="18"/>
                  </w:rPr>
                  <w:t>Instructional specialist makes modest changes in the support program when confronted with evidence of the need for change.</w:t>
                </w:r>
              </w:p>
            </w:tc>
            <w:tc>
              <w:tcPr>
                <w:tcW w:w="2424" w:type="dxa"/>
                <w:gridSpan w:val="5"/>
              </w:tcPr>
              <w:p w:rsidR="00EA302C" w:rsidRPr="00802ED0" w:rsidRDefault="00EA302C" w:rsidP="00F74ED7">
                <w:pPr>
                  <w:rPr>
                    <w:sz w:val="18"/>
                    <w:szCs w:val="18"/>
                  </w:rPr>
                </w:pPr>
                <w:r w:rsidRPr="00802ED0">
                  <w:rPr>
                    <w:sz w:val="18"/>
                    <w:szCs w:val="18"/>
                  </w:rPr>
                  <w:t>Instructional specialist makes revisions to the support program when it is needed.</w:t>
                </w:r>
              </w:p>
            </w:tc>
            <w:tc>
              <w:tcPr>
                <w:tcW w:w="2485" w:type="dxa"/>
              </w:tcPr>
              <w:p w:rsidR="00EA302C" w:rsidRPr="00802ED0" w:rsidRDefault="00EA302C" w:rsidP="00F74ED7">
                <w:pPr>
                  <w:rPr>
                    <w:sz w:val="18"/>
                    <w:szCs w:val="18"/>
                  </w:rPr>
                </w:pPr>
                <w:r w:rsidRPr="00802ED0">
                  <w:rPr>
                    <w:sz w:val="18"/>
                    <w:szCs w:val="18"/>
                  </w:rPr>
                  <w:t>Instructional specialist is continually seeking ways to improve the support program and makes changes as needed in response to student, parent, or teacher input.</w:t>
                </w:r>
              </w:p>
            </w:tc>
          </w:tr>
          <w:tr w:rsidR="00561D8F" w:rsidRPr="001A5946" w:rsidTr="0098426D">
            <w:trPr>
              <w:jc w:val="center"/>
            </w:trPr>
            <w:sdt>
              <w:sdtPr>
                <w:alias w:val="Evidence:"/>
                <w:tag w:val="Evidence:"/>
                <w:id w:val="228041764"/>
                <w:placeholder>
                  <w:docPart w:val="F4041F8E10CA4E6D8CCD003AC8E4E157"/>
                </w:placeholder>
                <w:showingPlcHdr/>
              </w:sdtPr>
              <w:sdtEndPr/>
              <w:sdtContent>
                <w:tc>
                  <w:tcPr>
                    <w:tcW w:w="11520" w:type="dxa"/>
                    <w:gridSpan w:val="15"/>
                    <w:tcBorders>
                      <w:bottom w:val="single" w:sz="4" w:space="0" w:color="auto"/>
                    </w:tcBorders>
                  </w:tcPr>
                  <w:p w:rsidR="00561D8F" w:rsidRPr="001A5946" w:rsidRDefault="00561D8F" w:rsidP="00703B3F">
                    <w:pPr>
                      <w:rPr>
                        <w:sz w:val="18"/>
                        <w:szCs w:val="18"/>
                      </w:rPr>
                    </w:pPr>
                    <w:r w:rsidRPr="00D24D8D">
                      <w:rPr>
                        <w:rStyle w:val="PlaceholderText"/>
                      </w:rPr>
                      <w:t>Evidence:</w:t>
                    </w:r>
                  </w:p>
                </w:tc>
              </w:sdtContent>
            </w:sdt>
          </w:tr>
          <w:tr w:rsidR="00561D8F" w:rsidRPr="00092CB0" w:rsidTr="0098426D">
            <w:trPr>
              <w:jc w:val="center"/>
            </w:trPr>
            <w:tc>
              <w:tcPr>
                <w:tcW w:w="11520" w:type="dxa"/>
                <w:gridSpan w:val="15"/>
                <w:tcBorders>
                  <w:left w:val="nil"/>
                  <w:right w:val="nil"/>
                </w:tcBorders>
                <w:shd w:val="clear" w:color="auto" w:fill="auto"/>
              </w:tcPr>
              <w:p w:rsidR="00561D8F" w:rsidRPr="000418F3" w:rsidRDefault="00561D8F" w:rsidP="009F08A1">
                <w:pPr>
                  <w:jc w:val="center"/>
                  <w:rPr>
                    <w:b/>
                    <w:caps/>
                    <w:sz w:val="20"/>
                    <w:szCs w:val="20"/>
                  </w:rPr>
                </w:pPr>
              </w:p>
            </w:tc>
          </w:tr>
          <w:tr w:rsidR="00561D8F" w:rsidRPr="00092CB0" w:rsidTr="0098426D">
            <w:trPr>
              <w:jc w:val="center"/>
            </w:trPr>
            <w:tc>
              <w:tcPr>
                <w:tcW w:w="11520" w:type="dxa"/>
                <w:gridSpan w:val="15"/>
                <w:shd w:val="clear" w:color="auto" w:fill="D9D9D9" w:themeFill="background1" w:themeFillShade="D9"/>
              </w:tcPr>
              <w:p w:rsidR="00561D8F" w:rsidRPr="000418F3" w:rsidRDefault="00561D8F" w:rsidP="009F08A1">
                <w:pPr>
                  <w:jc w:val="center"/>
                  <w:rPr>
                    <w:caps/>
                    <w:sz w:val="20"/>
                    <w:szCs w:val="20"/>
                  </w:rPr>
                </w:pPr>
                <w:r w:rsidRPr="000418F3">
                  <w:rPr>
                    <w:b/>
                    <w:caps/>
                    <w:sz w:val="20"/>
                    <w:szCs w:val="20"/>
                  </w:rPr>
                  <w:t>Domain 4: Professional responsibilities</w:t>
                </w:r>
              </w:p>
            </w:tc>
          </w:tr>
          <w:tr w:rsidR="00561D8F" w:rsidRPr="00092CB0" w:rsidTr="0098426D">
            <w:trPr>
              <w:jc w:val="center"/>
            </w:trPr>
            <w:tc>
              <w:tcPr>
                <w:tcW w:w="11520" w:type="dxa"/>
                <w:gridSpan w:val="15"/>
                <w:shd w:val="clear" w:color="auto" w:fill="D9D9D9" w:themeFill="background1" w:themeFillShade="D9"/>
              </w:tcPr>
              <w:p w:rsidR="00561D8F" w:rsidRPr="000418F3" w:rsidRDefault="00EA302C" w:rsidP="00C52E60">
                <w:pPr>
                  <w:jc w:val="center"/>
                  <w:rPr>
                    <w:sz w:val="18"/>
                    <w:szCs w:val="18"/>
                  </w:rPr>
                </w:pPr>
                <w:r w:rsidRPr="00EA302C">
                  <w:rPr>
                    <w:sz w:val="18"/>
                    <w:szCs w:val="18"/>
                  </w:rPr>
                  <w:t>Components: Reflecting on Practice – Preparing and Submitting Budgets and Reports – Coordinating Work with Other Instructional Specialists – Participating in a Professional Community – Engaging in Professional Development – Showing Professionalism, Including Integrity and Confidentiality</w:t>
                </w:r>
              </w:p>
            </w:tc>
          </w:tr>
          <w:tr w:rsidR="00EA302C" w:rsidRPr="00092CB0" w:rsidTr="0098426D">
            <w:trPr>
              <w:jc w:val="center"/>
            </w:trPr>
            <w:tc>
              <w:tcPr>
                <w:tcW w:w="3460" w:type="dxa"/>
                <w:gridSpan w:val="4"/>
              </w:tcPr>
              <w:p w:rsidR="00EA302C" w:rsidRPr="000418F3" w:rsidRDefault="0098426D" w:rsidP="0098426D">
                <w:pPr>
                  <w:jc w:val="center"/>
                  <w:rPr>
                    <w:b/>
                    <w:sz w:val="18"/>
                    <w:szCs w:val="18"/>
                  </w:rPr>
                </w:pPr>
                <w:r>
                  <w:rPr>
                    <w:b/>
                    <w:sz w:val="18"/>
                    <w:szCs w:val="18"/>
                  </w:rPr>
                  <w:t>U</w:t>
                </w:r>
                <w:r w:rsidR="00EA302C" w:rsidRPr="000418F3">
                  <w:rPr>
                    <w:b/>
                    <w:sz w:val="18"/>
                    <w:szCs w:val="18"/>
                  </w:rPr>
                  <w:t>NSATISFACTORY</w:t>
                </w:r>
              </w:p>
            </w:tc>
            <w:tc>
              <w:tcPr>
                <w:tcW w:w="2698" w:type="dxa"/>
                <w:gridSpan w:val="3"/>
              </w:tcPr>
              <w:p w:rsidR="00EA302C" w:rsidRPr="000418F3" w:rsidRDefault="00EA302C" w:rsidP="00703B3F">
                <w:pPr>
                  <w:jc w:val="center"/>
                  <w:rPr>
                    <w:b/>
                    <w:sz w:val="18"/>
                    <w:szCs w:val="18"/>
                  </w:rPr>
                </w:pPr>
                <w:r w:rsidRPr="000418F3">
                  <w:rPr>
                    <w:b/>
                    <w:sz w:val="18"/>
                    <w:szCs w:val="18"/>
                  </w:rPr>
                  <w:t>BASIC</w:t>
                </w:r>
              </w:p>
            </w:tc>
            <w:tc>
              <w:tcPr>
                <w:tcW w:w="2675" w:type="dxa"/>
                <w:gridSpan w:val="5"/>
              </w:tcPr>
              <w:p w:rsidR="00EA302C" w:rsidRPr="000418F3" w:rsidRDefault="00EA302C" w:rsidP="00703B3F">
                <w:pPr>
                  <w:jc w:val="center"/>
                  <w:rPr>
                    <w:b/>
                    <w:sz w:val="18"/>
                    <w:szCs w:val="18"/>
                  </w:rPr>
                </w:pPr>
                <w:r w:rsidRPr="000418F3">
                  <w:rPr>
                    <w:b/>
                    <w:sz w:val="18"/>
                    <w:szCs w:val="18"/>
                  </w:rPr>
                  <w:t>PROFICIENT</w:t>
                </w:r>
              </w:p>
            </w:tc>
            <w:tc>
              <w:tcPr>
                <w:tcW w:w="2687" w:type="dxa"/>
                <w:gridSpan w:val="3"/>
              </w:tcPr>
              <w:p w:rsidR="00EA302C" w:rsidRPr="000418F3" w:rsidRDefault="00EA302C" w:rsidP="00703B3F">
                <w:pPr>
                  <w:jc w:val="center"/>
                  <w:rPr>
                    <w:b/>
                    <w:sz w:val="18"/>
                    <w:szCs w:val="18"/>
                  </w:rPr>
                </w:pPr>
                <w:r w:rsidRPr="000418F3">
                  <w:rPr>
                    <w:b/>
                    <w:sz w:val="18"/>
                    <w:szCs w:val="18"/>
                  </w:rPr>
                  <w:t>EXEMPLARY</w:t>
                </w:r>
              </w:p>
            </w:tc>
          </w:tr>
          <w:tr w:rsidR="00EA302C" w:rsidRPr="00092CB0" w:rsidTr="0098426D">
            <w:trPr>
              <w:jc w:val="center"/>
            </w:trPr>
            <w:tc>
              <w:tcPr>
                <w:tcW w:w="3460" w:type="dxa"/>
                <w:gridSpan w:val="4"/>
              </w:tcPr>
              <w:p w:rsidR="00EA302C" w:rsidRPr="00802ED0" w:rsidRDefault="00EA302C" w:rsidP="00F74ED7">
                <w:pPr>
                  <w:rPr>
                    <w:sz w:val="18"/>
                    <w:szCs w:val="18"/>
                  </w:rPr>
                </w:pPr>
                <w:r w:rsidRPr="00802ED0">
                  <w:rPr>
                    <w:sz w:val="18"/>
                    <w:szCs w:val="18"/>
                  </w:rPr>
                  <w:t>Specialist does not reflect on practice, coordinate with other specialists, or participate in a professional community, or such activities are self-serving.   Norms of confidentiality are violated, participation in professional development does not occur, or established procedures for preparing budgets and submitting reports are not followed or are routinely late.</w:t>
                </w:r>
              </w:p>
            </w:tc>
            <w:tc>
              <w:tcPr>
                <w:tcW w:w="2698" w:type="dxa"/>
                <w:gridSpan w:val="3"/>
              </w:tcPr>
              <w:p w:rsidR="00EA302C" w:rsidRPr="00802ED0" w:rsidRDefault="00EA302C" w:rsidP="00F74ED7">
                <w:pPr>
                  <w:rPr>
                    <w:sz w:val="18"/>
                    <w:szCs w:val="18"/>
                  </w:rPr>
                </w:pPr>
                <w:r w:rsidRPr="00802ED0">
                  <w:rPr>
                    <w:sz w:val="18"/>
                    <w:szCs w:val="18"/>
                  </w:rPr>
                  <w:t>Specialist’s reflections are moderately accurate, and specialist responds positively to efforts of other district specialists to collaborate. Participation in professional development or a professional community only occurs when convenient or required.  Specialist is honest in interactions and respects norms of confidentiality.</w:t>
                </w:r>
              </w:p>
            </w:tc>
            <w:tc>
              <w:tcPr>
                <w:tcW w:w="2675" w:type="dxa"/>
                <w:gridSpan w:val="5"/>
              </w:tcPr>
              <w:p w:rsidR="00EA302C" w:rsidRPr="00802ED0" w:rsidRDefault="00EA302C" w:rsidP="00F74ED7">
                <w:pPr>
                  <w:rPr>
                    <w:sz w:val="18"/>
                    <w:szCs w:val="18"/>
                  </w:rPr>
                </w:pPr>
                <w:r w:rsidRPr="00802ED0">
                  <w:rPr>
                    <w:sz w:val="18"/>
                    <w:szCs w:val="18"/>
                  </w:rPr>
                  <w:t xml:space="preserve">Specialist’s reflections provide an accurate and objective description of practice, contain evidence, and include specific ideas as to how the support program might be improved.  Specialist initiates efforts to collaborate with other specialists, and actively participates in district events and projects with colleagues.  Professional development is based on individual assessment of need. Specialist’s reports and budgets are complete, accurate, and timely, and specialist </w:t>
                </w:r>
                <w:r w:rsidRPr="00802ED0">
                  <w:rPr>
                    <w:sz w:val="18"/>
                    <w:szCs w:val="18"/>
                  </w:rPr>
                  <w:lastRenderedPageBreak/>
                  <w:t>displays high standards of honesty and integrity.</w:t>
                </w:r>
              </w:p>
            </w:tc>
            <w:tc>
              <w:tcPr>
                <w:tcW w:w="2687" w:type="dxa"/>
                <w:gridSpan w:val="3"/>
              </w:tcPr>
              <w:p w:rsidR="00EA302C" w:rsidRPr="00802ED0" w:rsidRDefault="00EA302C" w:rsidP="00F74ED7">
                <w:pPr>
                  <w:rPr>
                    <w:sz w:val="18"/>
                    <w:szCs w:val="18"/>
                  </w:rPr>
                </w:pPr>
                <w:r w:rsidRPr="00802ED0">
                  <w:rPr>
                    <w:sz w:val="18"/>
                    <w:szCs w:val="18"/>
                  </w:rPr>
                  <w:lastRenderedPageBreak/>
                  <w:t xml:space="preserve">Specialist’s reflections are highly accurate and perceptive, and are supported by evidence. Alternative strategies are offered for improvement, with a prediction of the likely consequences. Specialist takes a leadership role in coordinating projects and makes a substantial contribution to department, school, or district events. Professional development is actively pursued to support the specialist’s ability to contribute to the district and profession. Reports and budgets are </w:t>
                </w:r>
                <w:r w:rsidRPr="00802ED0">
                  <w:rPr>
                    <w:sz w:val="18"/>
                    <w:szCs w:val="18"/>
                  </w:rPr>
                  <w:lastRenderedPageBreak/>
                  <w:t>prepared with the needs of others in mind, and the specialist demonstrates the highest standards of honesty and integrity and takes a leadership role with colleagues in respecting the norms of confidentiality.</w:t>
                </w:r>
              </w:p>
            </w:tc>
          </w:tr>
          <w:tr w:rsidR="00561D8F" w:rsidRPr="00092CB0" w:rsidTr="0098426D">
            <w:trPr>
              <w:jc w:val="center"/>
            </w:trPr>
            <w:sdt>
              <w:sdtPr>
                <w:alias w:val="Evidence:"/>
                <w:tag w:val="Evidence:"/>
                <w:id w:val="681866827"/>
                <w:placeholder>
                  <w:docPart w:val="C771D9A0F9A447B98B0F1B324549603F"/>
                </w:placeholder>
                <w:showingPlcHdr/>
              </w:sdtPr>
              <w:sdtEndPr/>
              <w:sdtContent>
                <w:tc>
                  <w:tcPr>
                    <w:tcW w:w="11520" w:type="dxa"/>
                    <w:gridSpan w:val="15"/>
                  </w:tcPr>
                  <w:p w:rsidR="00561D8F" w:rsidRPr="000418F3" w:rsidRDefault="00561D8F" w:rsidP="00703B3F">
                    <w:pPr>
                      <w:rPr>
                        <w:sz w:val="18"/>
                        <w:szCs w:val="18"/>
                      </w:rPr>
                    </w:pPr>
                    <w:r w:rsidRPr="00D24D8D">
                      <w:rPr>
                        <w:rStyle w:val="PlaceholderText"/>
                      </w:rPr>
                      <w:t>Evidence:</w:t>
                    </w:r>
                  </w:p>
                </w:tc>
              </w:sdtContent>
            </w:sdt>
          </w:tr>
        </w:tbl>
      </w:sdtContent>
    </w:sdt>
    <w:p w:rsidR="009F08A1" w:rsidRDefault="009F08A1">
      <w:pPr>
        <w:rPr>
          <w:sz w:val="20"/>
        </w:rPr>
      </w:pPr>
    </w:p>
    <w:tbl>
      <w:tblPr>
        <w:tblStyle w:val="TableGrid"/>
        <w:tblW w:w="11520" w:type="dxa"/>
        <w:tblInd w:w="-365" w:type="dxa"/>
        <w:tblLook w:val="04A0" w:firstRow="1" w:lastRow="0" w:firstColumn="1" w:lastColumn="0" w:noHBand="0" w:noVBand="1"/>
      </w:tblPr>
      <w:tblGrid>
        <w:gridCol w:w="11520"/>
      </w:tblGrid>
      <w:bookmarkStart w:id="0" w:name="_GoBack" w:displacedByCustomXml="next"/>
      <w:sdt>
        <w:sdtPr>
          <w:rPr>
            <w:sz w:val="20"/>
          </w:rPr>
          <w:id w:val="803124547"/>
          <w:lock w:val="contentLocked"/>
          <w:placeholder>
            <w:docPart w:val="DefaultPlaceholder_1081868574"/>
          </w:placeholder>
          <w:group/>
        </w:sdtPr>
        <w:sdtContent>
          <w:tr w:rsidR="000D3546" w:rsidTr="005A56B7">
            <w:trPr>
              <w:trHeight w:val="2582"/>
            </w:trPr>
            <w:tc>
              <w:tcPr>
                <w:tcW w:w="11520" w:type="dxa"/>
              </w:tcPr>
              <w:p w:rsidR="000D3546" w:rsidRDefault="0011573E">
                <w:pPr>
                  <w:rPr>
                    <w:sz w:val="20"/>
                  </w:rPr>
                </w:pPr>
                <w:r>
                  <w:rPr>
                    <w:sz w:val="20"/>
                  </w:rPr>
                  <w:t>Professional Growt</w:t>
                </w:r>
                <w:r w:rsidR="000D3546">
                  <w:rPr>
                    <w:sz w:val="20"/>
                  </w:rPr>
                  <w:t xml:space="preserve">h Goal: </w:t>
                </w:r>
                <w:sdt>
                  <w:sdtPr>
                    <w:rPr>
                      <w:sz w:val="20"/>
                    </w:rPr>
                    <w:id w:val="822478624"/>
                    <w:lock w:val="contentLocked"/>
                    <w:placeholder>
                      <w:docPart w:val="DefaultPlaceholder_1081868574"/>
                    </w:placeholder>
                    <w:group/>
                  </w:sdtPr>
                  <w:sdtContent>
                    <w:sdt>
                      <w:sdtPr>
                        <w:rPr>
                          <w:sz w:val="20"/>
                        </w:rPr>
                        <w:id w:val="760493361"/>
                        <w:placeholder>
                          <w:docPart w:val="554F7DA4B94C4B0E89F7E6F5B4E07257"/>
                        </w:placeholder>
                        <w:showingPlcHdr/>
                      </w:sdtPr>
                      <w:sdtEndPr/>
                      <w:sdtContent>
                        <w:r w:rsidR="000D3546" w:rsidRPr="00EE3FCE">
                          <w:rPr>
                            <w:rStyle w:val="PlaceholderText"/>
                          </w:rPr>
                          <w:t>Click here to enter text.</w:t>
                        </w:r>
                      </w:sdtContent>
                    </w:sdt>
                  </w:sdtContent>
                </w:sdt>
              </w:p>
            </w:tc>
          </w:tr>
        </w:sdtContent>
      </w:sdt>
      <w:bookmarkEnd w:id="0"/>
    </w:tbl>
    <w:p w:rsidR="000D3546" w:rsidRPr="00092CB0" w:rsidRDefault="000D3546">
      <w:pPr>
        <w:rPr>
          <w:sz w:val="20"/>
        </w:rPr>
      </w:pPr>
    </w:p>
    <w:sectPr w:rsidR="000D3546" w:rsidRPr="00092CB0" w:rsidSect="00F64214">
      <w:headerReference w:type="default" r:id="rId7"/>
      <w:pgSz w:w="12240" w:h="15840"/>
      <w:pgMar w:top="720" w:right="720" w:bottom="720" w:left="720" w:header="24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14" w:rsidRDefault="00F64214" w:rsidP="00F64214">
      <w:pPr>
        <w:spacing w:after="0" w:line="240" w:lineRule="auto"/>
      </w:pPr>
      <w:r>
        <w:separator/>
      </w:r>
    </w:p>
  </w:endnote>
  <w:endnote w:type="continuationSeparator" w:id="0">
    <w:p w:rsidR="00F64214" w:rsidRDefault="00F64214" w:rsidP="00F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14" w:rsidRDefault="00F64214" w:rsidP="00F64214">
      <w:pPr>
        <w:spacing w:after="0" w:line="240" w:lineRule="auto"/>
      </w:pPr>
      <w:r>
        <w:separator/>
      </w:r>
    </w:p>
  </w:footnote>
  <w:footnote w:type="continuationSeparator" w:id="0">
    <w:p w:rsidR="00F64214" w:rsidRDefault="00F64214" w:rsidP="00F64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214" w:rsidRPr="00F64214" w:rsidRDefault="00F64214" w:rsidP="00F64214">
    <w:pPr>
      <w:pStyle w:val="Header"/>
      <w:jc w:val="center"/>
      <w:rPr>
        <w:b/>
        <w:sz w:val="32"/>
        <w:szCs w:val="32"/>
      </w:rPr>
    </w:pPr>
    <w:r w:rsidRPr="00F64214">
      <w:rPr>
        <w:b/>
        <w:sz w:val="32"/>
        <w:szCs w:val="32"/>
      </w:rPr>
      <w:t>Kenai Peninsula Borough School District</w:t>
    </w:r>
  </w:p>
  <w:p w:rsidR="00F64214" w:rsidRPr="00F64214" w:rsidRDefault="00F64214" w:rsidP="00F64214">
    <w:pPr>
      <w:pStyle w:val="Header"/>
      <w:jc w:val="center"/>
      <w:rPr>
        <w:b/>
        <w:sz w:val="32"/>
        <w:szCs w:val="32"/>
      </w:rPr>
    </w:pPr>
    <w:r w:rsidRPr="00F64214">
      <w:rPr>
        <w:b/>
        <w:sz w:val="32"/>
        <w:szCs w:val="32"/>
      </w:rPr>
      <w:t>Self-Reflection Rubric</w:t>
    </w:r>
  </w:p>
  <w:p w:rsidR="00F64214" w:rsidRDefault="00F64214" w:rsidP="00F64214">
    <w:pPr>
      <w:pStyle w:val="Header"/>
      <w:jc w:val="center"/>
      <w:rPr>
        <w:i/>
      </w:rPr>
    </w:pPr>
    <w:r>
      <w:rPr>
        <w:i/>
      </w:rPr>
      <w:t>(</w:t>
    </w:r>
    <w:r w:rsidR="0098426D">
      <w:rPr>
        <w:i/>
      </w:rPr>
      <w:t>Instructional Specialist</w:t>
    </w:r>
    <w:r w:rsidRPr="00723AA4">
      <w:rPr>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7C"/>
    <w:rsid w:val="00003B96"/>
    <w:rsid w:val="00003D9B"/>
    <w:rsid w:val="00030C81"/>
    <w:rsid w:val="000418F3"/>
    <w:rsid w:val="000555CC"/>
    <w:rsid w:val="0008737C"/>
    <w:rsid w:val="00092CB0"/>
    <w:rsid w:val="000D3546"/>
    <w:rsid w:val="0011573E"/>
    <w:rsid w:val="00161499"/>
    <w:rsid w:val="0016168D"/>
    <w:rsid w:val="001A5946"/>
    <w:rsid w:val="00244E28"/>
    <w:rsid w:val="00255296"/>
    <w:rsid w:val="00300570"/>
    <w:rsid w:val="00331038"/>
    <w:rsid w:val="003347D8"/>
    <w:rsid w:val="00345670"/>
    <w:rsid w:val="00384742"/>
    <w:rsid w:val="003F313B"/>
    <w:rsid w:val="00491AC0"/>
    <w:rsid w:val="004C3950"/>
    <w:rsid w:val="004E06A4"/>
    <w:rsid w:val="004E3DED"/>
    <w:rsid w:val="00500F47"/>
    <w:rsid w:val="00561D8F"/>
    <w:rsid w:val="00576F16"/>
    <w:rsid w:val="005A56B7"/>
    <w:rsid w:val="00647A72"/>
    <w:rsid w:val="0068683B"/>
    <w:rsid w:val="00733797"/>
    <w:rsid w:val="007A7A5F"/>
    <w:rsid w:val="007C1DBB"/>
    <w:rsid w:val="00897658"/>
    <w:rsid w:val="008F4E9C"/>
    <w:rsid w:val="009332BF"/>
    <w:rsid w:val="00972433"/>
    <w:rsid w:val="0098426D"/>
    <w:rsid w:val="009C616E"/>
    <w:rsid w:val="009D0AAE"/>
    <w:rsid w:val="009F08A1"/>
    <w:rsid w:val="009F4193"/>
    <w:rsid w:val="00BB67AE"/>
    <w:rsid w:val="00C045BF"/>
    <w:rsid w:val="00C35A17"/>
    <w:rsid w:val="00C52E60"/>
    <w:rsid w:val="00C82F61"/>
    <w:rsid w:val="00CA2CA3"/>
    <w:rsid w:val="00CD5B95"/>
    <w:rsid w:val="00DC35B2"/>
    <w:rsid w:val="00E01718"/>
    <w:rsid w:val="00E10798"/>
    <w:rsid w:val="00E72C05"/>
    <w:rsid w:val="00EA085B"/>
    <w:rsid w:val="00EA302C"/>
    <w:rsid w:val="00EB385B"/>
    <w:rsid w:val="00EC6C4A"/>
    <w:rsid w:val="00F21DED"/>
    <w:rsid w:val="00F64214"/>
    <w:rsid w:val="00F8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278AB73-1124-44BB-B3A0-56E43F07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99"/>
    <w:rPr>
      <w:rFonts w:ascii="Tahoma" w:hAnsi="Tahoma" w:cs="Tahoma"/>
      <w:sz w:val="16"/>
      <w:szCs w:val="16"/>
    </w:rPr>
  </w:style>
  <w:style w:type="paragraph" w:styleId="Header">
    <w:name w:val="header"/>
    <w:basedOn w:val="Normal"/>
    <w:link w:val="HeaderChar"/>
    <w:uiPriority w:val="99"/>
    <w:unhideWhenUsed/>
    <w:rsid w:val="00F6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14"/>
  </w:style>
  <w:style w:type="paragraph" w:styleId="Footer">
    <w:name w:val="footer"/>
    <w:basedOn w:val="Normal"/>
    <w:link w:val="FooterChar"/>
    <w:uiPriority w:val="99"/>
    <w:unhideWhenUsed/>
    <w:rsid w:val="00F6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14"/>
  </w:style>
  <w:style w:type="character" w:styleId="PlaceholderText">
    <w:name w:val="Placeholder Text"/>
    <w:basedOn w:val="DefaultParagraphFont"/>
    <w:uiPriority w:val="99"/>
    <w:semiHidden/>
    <w:rsid w:val="003456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B7DC6A91-2001-4E53-89E8-93B3617C479B}"/>
      </w:docPartPr>
      <w:docPartBody>
        <w:p w:rsidR="00042267" w:rsidRDefault="00E17205">
          <w:r w:rsidRPr="00167489">
            <w:rPr>
              <w:rStyle w:val="PlaceholderText"/>
            </w:rPr>
            <w:t>Click here to enter text.</w:t>
          </w:r>
        </w:p>
      </w:docPartBody>
    </w:docPart>
    <w:docPart>
      <w:docPartPr>
        <w:name w:val="E8D4A26C4B8C4EBB8FD65B6841E951D8"/>
        <w:category>
          <w:name w:val="General"/>
          <w:gallery w:val="placeholder"/>
        </w:category>
        <w:types>
          <w:type w:val="bbPlcHdr"/>
        </w:types>
        <w:behaviors>
          <w:behavior w:val="content"/>
        </w:behaviors>
        <w:guid w:val="{C7CD0CF9-5F58-4E6F-BF30-B948EA10996C}"/>
      </w:docPartPr>
      <w:docPartBody>
        <w:p w:rsidR="009A51C5" w:rsidRDefault="00276452" w:rsidP="00276452">
          <w:pPr>
            <w:pStyle w:val="E8D4A26C4B8C4EBB8FD65B6841E951D8"/>
          </w:pPr>
          <w:r w:rsidRPr="00D24D8D">
            <w:rPr>
              <w:rStyle w:val="PlaceholderText"/>
            </w:rPr>
            <w:t>Evidence:</w:t>
          </w:r>
        </w:p>
      </w:docPartBody>
    </w:docPart>
    <w:docPart>
      <w:docPartPr>
        <w:name w:val="DA87B96DC8EC429FA91B6D5B81E79D5D"/>
        <w:category>
          <w:name w:val="General"/>
          <w:gallery w:val="placeholder"/>
        </w:category>
        <w:types>
          <w:type w:val="bbPlcHdr"/>
        </w:types>
        <w:behaviors>
          <w:behavior w:val="content"/>
        </w:behaviors>
        <w:guid w:val="{1FDAF06A-B739-45F2-A0C8-14CA22A81B7B}"/>
      </w:docPartPr>
      <w:docPartBody>
        <w:p w:rsidR="009A51C5" w:rsidRDefault="00276452" w:rsidP="00276452">
          <w:pPr>
            <w:pStyle w:val="DA87B96DC8EC429FA91B6D5B81E79D5D"/>
          </w:pPr>
          <w:r w:rsidRPr="00D24D8D">
            <w:rPr>
              <w:rStyle w:val="PlaceholderText"/>
            </w:rPr>
            <w:t>Evidence:</w:t>
          </w:r>
        </w:p>
      </w:docPartBody>
    </w:docPart>
    <w:docPart>
      <w:docPartPr>
        <w:name w:val="F4041F8E10CA4E6D8CCD003AC8E4E157"/>
        <w:category>
          <w:name w:val="General"/>
          <w:gallery w:val="placeholder"/>
        </w:category>
        <w:types>
          <w:type w:val="bbPlcHdr"/>
        </w:types>
        <w:behaviors>
          <w:behavior w:val="content"/>
        </w:behaviors>
        <w:guid w:val="{B921F223-25ED-47CE-9727-C7D31BF6D9DB}"/>
      </w:docPartPr>
      <w:docPartBody>
        <w:p w:rsidR="009A51C5" w:rsidRDefault="00276452" w:rsidP="00276452">
          <w:pPr>
            <w:pStyle w:val="F4041F8E10CA4E6D8CCD003AC8E4E157"/>
          </w:pPr>
          <w:r w:rsidRPr="00D24D8D">
            <w:rPr>
              <w:rStyle w:val="PlaceholderText"/>
            </w:rPr>
            <w:t>Evidence:</w:t>
          </w:r>
        </w:p>
      </w:docPartBody>
    </w:docPart>
    <w:docPart>
      <w:docPartPr>
        <w:name w:val="C771D9A0F9A447B98B0F1B324549603F"/>
        <w:category>
          <w:name w:val="General"/>
          <w:gallery w:val="placeholder"/>
        </w:category>
        <w:types>
          <w:type w:val="bbPlcHdr"/>
        </w:types>
        <w:behaviors>
          <w:behavior w:val="content"/>
        </w:behaviors>
        <w:guid w:val="{C4DAB205-2E8B-4292-94BD-C71A6FDE99B7}"/>
      </w:docPartPr>
      <w:docPartBody>
        <w:p w:rsidR="009A51C5" w:rsidRDefault="00276452" w:rsidP="00276452">
          <w:pPr>
            <w:pStyle w:val="C771D9A0F9A447B98B0F1B324549603F"/>
          </w:pPr>
          <w:r w:rsidRPr="00D24D8D">
            <w:rPr>
              <w:rStyle w:val="PlaceholderText"/>
            </w:rPr>
            <w:t>Evidence:</w:t>
          </w:r>
        </w:p>
      </w:docPartBody>
    </w:docPart>
    <w:docPart>
      <w:docPartPr>
        <w:name w:val="554F7DA4B94C4B0E89F7E6F5B4E07257"/>
        <w:category>
          <w:name w:val="General"/>
          <w:gallery w:val="placeholder"/>
        </w:category>
        <w:types>
          <w:type w:val="bbPlcHdr"/>
        </w:types>
        <w:behaviors>
          <w:behavior w:val="content"/>
        </w:behaviors>
        <w:guid w:val="{1F53AACE-B947-4709-BD7D-519A6A9604BA}"/>
      </w:docPartPr>
      <w:docPartBody>
        <w:p w:rsidR="00477E01" w:rsidRDefault="00867A90" w:rsidP="00867A90">
          <w:pPr>
            <w:pStyle w:val="554F7DA4B94C4B0E89F7E6F5B4E07257"/>
          </w:pPr>
          <w:r w:rsidRPr="00EE3FCE">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6463563-93CF-4B7B-BE12-977A59344420}"/>
      </w:docPartPr>
      <w:docPartBody>
        <w:p w:rsidR="00000000" w:rsidRDefault="00477E01">
          <w:r w:rsidRPr="00EA61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3A"/>
    <w:rsid w:val="00003F4B"/>
    <w:rsid w:val="00042267"/>
    <w:rsid w:val="00064AE5"/>
    <w:rsid w:val="00276452"/>
    <w:rsid w:val="0033323A"/>
    <w:rsid w:val="00477E01"/>
    <w:rsid w:val="007B0E76"/>
    <w:rsid w:val="00867A90"/>
    <w:rsid w:val="009A51C5"/>
    <w:rsid w:val="00E1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82B0105284327A0FBAA26CB158A72">
    <w:name w:val="C5982B0105284327A0FBAA26CB158A72"/>
    <w:rsid w:val="0033323A"/>
  </w:style>
  <w:style w:type="character" w:styleId="PlaceholderText">
    <w:name w:val="Placeholder Text"/>
    <w:basedOn w:val="DefaultParagraphFont"/>
    <w:uiPriority w:val="99"/>
    <w:semiHidden/>
    <w:rsid w:val="00477E01"/>
    <w:rPr>
      <w:color w:val="808080"/>
    </w:rPr>
  </w:style>
  <w:style w:type="paragraph" w:customStyle="1" w:styleId="8DE926BA32B44EC78903AC65A890CF53">
    <w:name w:val="8DE926BA32B44EC78903AC65A890CF53"/>
    <w:rsid w:val="0033323A"/>
  </w:style>
  <w:style w:type="paragraph" w:customStyle="1" w:styleId="8DE926BA32B44EC78903AC65A890CF531">
    <w:name w:val="8DE926BA32B44EC78903AC65A890CF531"/>
    <w:rsid w:val="0033323A"/>
    <w:rPr>
      <w:rFonts w:eastAsiaTheme="minorHAnsi"/>
    </w:rPr>
  </w:style>
  <w:style w:type="paragraph" w:customStyle="1" w:styleId="BFBB0A182C534371B80E43AAE2FDD621">
    <w:name w:val="BFBB0A182C534371B80E43AAE2FDD621"/>
    <w:rsid w:val="0033323A"/>
  </w:style>
  <w:style w:type="paragraph" w:customStyle="1" w:styleId="DA4B282D8769446AB1BCCA1CCAD53D25">
    <w:name w:val="DA4B282D8769446AB1BCCA1CCAD53D25"/>
    <w:rsid w:val="0033323A"/>
  </w:style>
  <w:style w:type="paragraph" w:customStyle="1" w:styleId="6E4B67901BB948D88230DE883033A171">
    <w:name w:val="6E4B67901BB948D88230DE883033A171"/>
    <w:rsid w:val="0033323A"/>
  </w:style>
  <w:style w:type="paragraph" w:customStyle="1" w:styleId="392456F3E5864301A31F2805C8515F1F">
    <w:name w:val="392456F3E5864301A31F2805C8515F1F"/>
    <w:rsid w:val="007B0E76"/>
  </w:style>
  <w:style w:type="paragraph" w:customStyle="1" w:styleId="1160CDB4A43A4D659C2E7E4CB7CBBCA2">
    <w:name w:val="1160CDB4A43A4D659C2E7E4CB7CBBCA2"/>
    <w:rsid w:val="00042267"/>
  </w:style>
  <w:style w:type="paragraph" w:customStyle="1" w:styleId="A0C3F41D00704BF1A8FA162A5F6105A1">
    <w:name w:val="A0C3F41D00704BF1A8FA162A5F6105A1"/>
    <w:rsid w:val="00042267"/>
  </w:style>
  <w:style w:type="paragraph" w:customStyle="1" w:styleId="11232DF38D484920BD1417F2185C13E4">
    <w:name w:val="11232DF38D484920BD1417F2185C13E4"/>
    <w:rsid w:val="00042267"/>
  </w:style>
  <w:style w:type="paragraph" w:customStyle="1" w:styleId="692DD9F81B704B01B2653CB8E20CCED6">
    <w:name w:val="692DD9F81B704B01B2653CB8E20CCED6"/>
    <w:rsid w:val="00276452"/>
  </w:style>
  <w:style w:type="paragraph" w:customStyle="1" w:styleId="871EC7F5BF184F5E855EE32C34222BEB">
    <w:name w:val="871EC7F5BF184F5E855EE32C34222BEB"/>
    <w:rsid w:val="00276452"/>
  </w:style>
  <w:style w:type="paragraph" w:customStyle="1" w:styleId="6A104B11389844EA900FED871A51FC8A">
    <w:name w:val="6A104B11389844EA900FED871A51FC8A"/>
    <w:rsid w:val="00276452"/>
  </w:style>
  <w:style w:type="paragraph" w:customStyle="1" w:styleId="9809FCACFD814879AD284541D11B99DF">
    <w:name w:val="9809FCACFD814879AD284541D11B99DF"/>
    <w:rsid w:val="00276452"/>
  </w:style>
  <w:style w:type="paragraph" w:customStyle="1" w:styleId="E8D4A26C4B8C4EBB8FD65B6841E951D8">
    <w:name w:val="E8D4A26C4B8C4EBB8FD65B6841E951D8"/>
    <w:rsid w:val="00276452"/>
  </w:style>
  <w:style w:type="paragraph" w:customStyle="1" w:styleId="DA87B96DC8EC429FA91B6D5B81E79D5D">
    <w:name w:val="DA87B96DC8EC429FA91B6D5B81E79D5D"/>
    <w:rsid w:val="00276452"/>
  </w:style>
  <w:style w:type="paragraph" w:customStyle="1" w:styleId="F4041F8E10CA4E6D8CCD003AC8E4E157">
    <w:name w:val="F4041F8E10CA4E6D8CCD003AC8E4E157"/>
    <w:rsid w:val="00276452"/>
  </w:style>
  <w:style w:type="paragraph" w:customStyle="1" w:styleId="C771D9A0F9A447B98B0F1B324549603F">
    <w:name w:val="C771D9A0F9A447B98B0F1B324549603F"/>
    <w:rsid w:val="00276452"/>
  </w:style>
  <w:style w:type="paragraph" w:customStyle="1" w:styleId="71C85BA0D4D64D23A59A9AE81447649F">
    <w:name w:val="71C85BA0D4D64D23A59A9AE81447649F"/>
    <w:rsid w:val="00276452"/>
  </w:style>
  <w:style w:type="paragraph" w:customStyle="1" w:styleId="554F7DA4B94C4B0E89F7E6F5B4E07257">
    <w:name w:val="554F7DA4B94C4B0E89F7E6F5B4E07257"/>
    <w:rsid w:val="00867A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29767-EA99-4F30-B4B8-3D9A8369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Ermold</dc:creator>
  <cp:lastModifiedBy>Krissy Mahan</cp:lastModifiedBy>
  <cp:revision>4</cp:revision>
  <cp:lastPrinted>2014-07-08T22:24:00Z</cp:lastPrinted>
  <dcterms:created xsi:type="dcterms:W3CDTF">2016-10-19T19:04:00Z</dcterms:created>
  <dcterms:modified xsi:type="dcterms:W3CDTF">2016-10-19T20:15:00Z</dcterms:modified>
</cp:coreProperties>
</file>